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7BCC25F1" w:rsidR="00816A56" w:rsidRPr="003B4EFB" w:rsidRDefault="00816A56" w:rsidP="00816A56">
      <w:pPr>
        <w:tabs>
          <w:tab w:val="left" w:pos="1617"/>
        </w:tabs>
        <w:rPr>
          <w:rFonts w:ascii="Arial" w:hAnsi="Arial" w:cs="Arial"/>
          <w:b/>
          <w:color w:val="003547"/>
        </w:rPr>
      </w:pPr>
    </w:p>
    <w:p w14:paraId="56E4C005" w14:textId="0F2711D9" w:rsidR="003B4EFB" w:rsidRPr="003B4EFB" w:rsidRDefault="00816A56" w:rsidP="003B4EFB">
      <w:pPr>
        <w:tabs>
          <w:tab w:val="left" w:pos="1617"/>
        </w:tabs>
        <w:rPr>
          <w:rFonts w:ascii="Arial" w:hAnsi="Arial" w:cs="Arial"/>
          <w:b/>
          <w:color w:val="003547"/>
        </w:rPr>
      </w:pPr>
      <w:r w:rsidRPr="003B4EFB">
        <w:rPr>
          <w:rFonts w:ascii="Arial" w:hAnsi="Arial" w:cs="Arial"/>
          <w:noProof/>
          <w:color w:val="003547"/>
        </w:rPr>
        <w:drawing>
          <wp:inline distT="0" distB="0" distL="0" distR="0" wp14:anchorId="0776296A" wp14:editId="4EA5028B">
            <wp:extent cx="1418709" cy="117465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3907" cy="1178956"/>
                    </a:xfrm>
                    <a:prstGeom prst="rect">
                      <a:avLst/>
                    </a:prstGeom>
                    <a:noFill/>
                    <a:ln>
                      <a:noFill/>
                    </a:ln>
                  </pic:spPr>
                </pic:pic>
              </a:graphicData>
            </a:graphic>
          </wp:inline>
        </w:drawing>
      </w:r>
    </w:p>
    <w:p w14:paraId="1E8B0EEF" w14:textId="77777777" w:rsidR="003B4EFB" w:rsidRPr="003B4EFB" w:rsidRDefault="003B4EFB" w:rsidP="003B4EFB">
      <w:pPr>
        <w:spacing w:after="172"/>
        <w:rPr>
          <w:rFonts w:ascii="Arial" w:hAnsi="Arial" w:cs="Arial"/>
          <w:color w:val="003547"/>
        </w:rPr>
      </w:pPr>
      <w:r w:rsidRPr="003B4EFB">
        <w:rPr>
          <w:rFonts w:ascii="Arial" w:hAnsi="Arial" w:cs="Arial"/>
          <w:noProof/>
          <w:color w:val="003547"/>
        </w:rPr>
        <mc:AlternateContent>
          <mc:Choice Requires="wps">
            <w:drawing>
              <wp:anchor distT="0" distB="0" distL="114300" distR="114300" simplePos="0" relativeHeight="251658240" behindDoc="0" locked="0" layoutInCell="1" allowOverlap="1" wp14:anchorId="57C8A47D" wp14:editId="2B297076">
                <wp:simplePos x="0" y="0"/>
                <wp:positionH relativeFrom="page">
                  <wp:posOffset>413999</wp:posOffset>
                </wp:positionH>
                <wp:positionV relativeFrom="paragraph">
                  <wp:posOffset>110921</wp:posOffset>
                </wp:positionV>
                <wp:extent cx="6732003" cy="180"/>
                <wp:effectExtent l="0" t="0" r="0" b="0"/>
                <wp:wrapNone/>
                <wp:docPr id="130" name="Freeform: Shape 130"/>
                <wp:cNvGraphicFramePr/>
                <a:graphic xmlns:a="http://schemas.openxmlformats.org/drawingml/2006/main">
                  <a:graphicData uri="http://schemas.microsoft.com/office/word/2010/wordprocessingShape">
                    <wps:wsp>
                      <wps:cNvSpPr/>
                      <wps:spPr>
                        <a:xfrm>
                          <a:off x="0" y="0"/>
                          <a:ext cx="6732003" cy="180"/>
                        </a:xfrm>
                        <a:custGeom>
                          <a:avLst/>
                          <a:gdLst/>
                          <a:ahLst/>
                          <a:cxnLst/>
                          <a:rect l="l" t="t" r="r" b="b"/>
                          <a:pathLst>
                            <a:path w="6732003" h="180">
                              <a:moveTo>
                                <a:pt x="0" y="0"/>
                              </a:moveTo>
                              <a:lnTo>
                                <a:pt x="6732003" y="0"/>
                              </a:lnTo>
                            </a:path>
                          </a:pathLst>
                        </a:custGeom>
                        <a:noFill/>
                        <a:ln w="25400" cap="flat" cmpd="sng">
                          <a:solidFill>
                            <a:srgbClr val="00A04E"/>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5A0D65" id="Freeform: Shape 130" o:spid="_x0000_s1026" style="position:absolute;margin-left:32.6pt;margin-top:8.75pt;width:530.1pt;height:0;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4LOgIAAP0EAAAOAAAAZHJzL2Uyb0RvYy54bWysVNtu2zAMfR+wfxD0vthJmy4I4hTDuu5l&#10;2IZePkCRqViAbpDUOPn7UZLtZF2xh2F5UGiTPDyHpLy5PWpFDuCDtKah81lNCRhuW2n2DX1+uv+w&#10;oiREZlqmrIGGniDQ2+37d5verWFhO6ta8ARBTFj3rqFdjG5dVYF3oFmYWQcGncJ6zSI++n3VetYj&#10;ulbVoq5vqt761nnLIQR8e1ecdJvxhQAefwgRIBLVUOQW8+nzuUtntd2w9d4z10k+0GD/wEIzabDo&#10;BHXHIiMvXv4BpSX3NlgRZ9zqygohOWQNqGZev1Lz2DEHWQs2J7ipTeH/wfLvh0f302MbehfWAc2k&#10;4ii8Tv/Ijxxzs05Ts+AYCceXNx+vcABXlHD0zVe5ldU5lb+E+BVshmGHbyGWTrejxbrR4kczmh7n&#10;lSal8qQiJTgpTwlOalcm5VhMeYlbMkl/waMrNJJP2wM82RwVXwlAimevMpdRk6JRLMaWCDRSue1m&#10;MDIFtC9FGnsvlcoqlUnEFsvrGleOM1xroRiq4dq1DQ1mn1clWCXblJN4Br/ffVaeHFha1PpTff0l&#10;KcYav4VpGfG6KKkbuqxXCF9ilMHQ8wCzFU8KErIyDyCIbHFki1I33S2YijHOwcR5cXWshcJhWeNv&#10;pDBmZEIZMCEL5D5hDwBjZAEZsQvLIT6lQr6aU3L9N2IlecrIla2JU7KWxvq3ABSqGiqX+LFJpTWp&#10;SzvbnvL25+7hHcsKh+9BusSXzzn9/NXa/gIAAP//AwBQSwMEFAAGAAgAAAAhAMuFfxneAAAACQEA&#10;AA8AAABkcnMvZG93bnJldi54bWxMj1FLwzAUhd8F/0O4A19kS1vs5mrTIeJAHwZuE3zNmrumLLkp&#10;TdbVf2+GD/p4zzmc+51yNVrDBux960hAOkuAIdVOtdQI+Nyvp4/AfJCkpHGEAr7Rw6q6vSllodyF&#10;tjjsQsNiCflCCtAhdAXnvtZopZ+5Dil6R9dbGeLZN1z18hLLreFZksy5lS3FD1p2+KKxPu3OVgAN&#10;6Yc2w9t4Wlvefb1ulvf2fSnE3WR8fgIWcAx/YbjiR3SoItPBnUl5ZgTM8ywmo77IgV39NMsfgB1+&#10;FV6V/P+C6gcAAP//AwBQSwECLQAUAAYACAAAACEAtoM4kv4AAADhAQAAEwAAAAAAAAAAAAAAAAAA&#10;AAAAW0NvbnRlbnRfVHlwZXNdLnhtbFBLAQItABQABgAIAAAAIQA4/SH/1gAAAJQBAAALAAAAAAAA&#10;AAAAAAAAAC8BAABfcmVscy8ucmVsc1BLAQItABQABgAIAAAAIQDkT84LOgIAAP0EAAAOAAAAAAAA&#10;AAAAAAAAAC4CAABkcnMvZTJvRG9jLnhtbFBLAQItABQABgAIAAAAIQDLhX8Z3gAAAAkBAAAPAAAA&#10;AAAAAAAAAAAAAJQEAABkcnMvZG93bnJldi54bWxQSwUGAAAAAAQABADzAAAAnwUAAAAA&#10;" path="m,l6732003,e" filled="f" strokecolor="#00a04e" strokeweight="2pt">
                <v:stroke miterlimit="33292f" joinstyle="miter"/>
                <v:path arrowok="t"/>
                <w10:wrap anchorx="page"/>
              </v:shape>
            </w:pict>
          </mc:Fallback>
        </mc:AlternateContent>
      </w:r>
    </w:p>
    <w:p w14:paraId="250ACDE8" w14:textId="787F839A" w:rsidR="005A2B42" w:rsidRPr="00A17B68" w:rsidRDefault="005A2B42" w:rsidP="003B4EFB">
      <w:pPr>
        <w:rPr>
          <w:rFonts w:ascii="Arial" w:hAnsi="Arial" w:cs="Arial"/>
          <w:b/>
          <w:bCs/>
          <w:color w:val="003547"/>
          <w:sz w:val="32"/>
          <w:szCs w:val="32"/>
        </w:rPr>
      </w:pPr>
      <w:r w:rsidRPr="00A17B68">
        <w:rPr>
          <w:rFonts w:ascii="Arial" w:hAnsi="Arial" w:cs="Arial"/>
          <w:b/>
          <w:bCs/>
          <w:color w:val="003547"/>
          <w:sz w:val="32"/>
          <w:szCs w:val="32"/>
        </w:rPr>
        <w:t>Post Specification</w:t>
      </w:r>
    </w:p>
    <w:p w14:paraId="250ACDEA" w14:textId="77777777" w:rsidR="00F47A48" w:rsidRPr="003B4EFB" w:rsidRDefault="00F47A48" w:rsidP="005A2B42">
      <w:pPr>
        <w:rPr>
          <w:rFonts w:ascii="Arial" w:hAnsi="Arial" w:cs="Arial"/>
          <w:b/>
          <w:color w:val="003547"/>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gridCol w:w="5570"/>
      </w:tblGrid>
      <w:tr w:rsidR="003B4EFB" w:rsidRPr="003B4EFB" w14:paraId="250ACDED" w14:textId="77777777" w:rsidTr="00F87397">
        <w:trPr>
          <w:cantSplit/>
        </w:trPr>
        <w:tc>
          <w:tcPr>
            <w:tcW w:w="3390" w:type="dxa"/>
            <w:shd w:val="clear" w:color="auto" w:fill="003547"/>
          </w:tcPr>
          <w:p w14:paraId="250ACDEB" w14:textId="77777777" w:rsidR="003A6F8E" w:rsidRPr="003F39E6" w:rsidRDefault="003A6F8E" w:rsidP="00276E8D">
            <w:pPr>
              <w:rPr>
                <w:rFonts w:ascii="Arial" w:hAnsi="Arial" w:cs="Arial"/>
                <w:color w:val="FFFFFF" w:themeColor="background1"/>
              </w:rPr>
            </w:pPr>
            <w:r w:rsidRPr="003F39E6">
              <w:rPr>
                <w:rFonts w:ascii="Arial" w:hAnsi="Arial" w:cs="Arial"/>
                <w:b/>
                <w:color w:val="FFFFFF" w:themeColor="background1"/>
              </w:rPr>
              <w:t>Date</w:t>
            </w:r>
          </w:p>
        </w:tc>
        <w:tc>
          <w:tcPr>
            <w:tcW w:w="5570" w:type="dxa"/>
            <w:vAlign w:val="center"/>
          </w:tcPr>
          <w:p w14:paraId="250ACDEC" w14:textId="0F4304FB" w:rsidR="003A6F8E" w:rsidRPr="003C7D6F" w:rsidRDefault="003664CA" w:rsidP="692216DC">
            <w:pPr>
              <w:rPr>
                <w:rFonts w:ascii="Arial" w:hAnsi="Arial" w:cs="Arial"/>
                <w:b/>
                <w:bCs/>
              </w:rPr>
            </w:pPr>
            <w:r>
              <w:rPr>
                <w:rFonts w:ascii="Arial" w:hAnsi="Arial" w:cs="Arial"/>
                <w:b/>
                <w:bCs/>
              </w:rPr>
              <w:t>April 2022</w:t>
            </w:r>
            <w:r w:rsidR="00D32550">
              <w:rPr>
                <w:rFonts w:ascii="Arial" w:hAnsi="Arial" w:cs="Arial"/>
                <w:b/>
                <w:bCs/>
              </w:rPr>
              <w:t xml:space="preserve"> </w:t>
            </w:r>
          </w:p>
        </w:tc>
      </w:tr>
      <w:tr w:rsidR="003B4EFB" w:rsidRPr="003B4EFB" w14:paraId="40FB77B7" w14:textId="77777777" w:rsidTr="00F87397">
        <w:trPr>
          <w:cantSplit/>
        </w:trPr>
        <w:tc>
          <w:tcPr>
            <w:tcW w:w="3390" w:type="dxa"/>
            <w:shd w:val="clear" w:color="auto" w:fill="003547"/>
          </w:tcPr>
          <w:p w14:paraId="212A3E2A" w14:textId="0305E7C3" w:rsidR="003B4EFB" w:rsidRPr="003F39E6" w:rsidRDefault="003B4EFB" w:rsidP="00276E8D">
            <w:pPr>
              <w:rPr>
                <w:rFonts w:ascii="Arial" w:hAnsi="Arial" w:cs="Arial"/>
                <w:b/>
                <w:color w:val="FFFFFF" w:themeColor="background1"/>
              </w:rPr>
            </w:pPr>
            <w:r w:rsidRPr="003F39E6">
              <w:rPr>
                <w:rFonts w:ascii="Arial" w:hAnsi="Arial" w:cs="Arial"/>
                <w:b/>
                <w:color w:val="FFFFFF" w:themeColor="background1"/>
              </w:rPr>
              <w:t>P</w:t>
            </w:r>
            <w:r w:rsidR="00D435E4">
              <w:rPr>
                <w:rFonts w:ascii="Arial" w:hAnsi="Arial" w:cs="Arial"/>
                <w:b/>
                <w:color w:val="FFFFFF" w:themeColor="background1"/>
              </w:rPr>
              <w:t xml:space="preserve">ost Group </w:t>
            </w:r>
            <w:r w:rsidRPr="003F39E6">
              <w:rPr>
                <w:rFonts w:ascii="Arial" w:hAnsi="Arial" w:cs="Arial"/>
                <w:b/>
                <w:color w:val="FFFFFF" w:themeColor="background1"/>
              </w:rPr>
              <w:t>Number</w:t>
            </w:r>
          </w:p>
        </w:tc>
        <w:tc>
          <w:tcPr>
            <w:tcW w:w="5570" w:type="dxa"/>
            <w:vAlign w:val="center"/>
          </w:tcPr>
          <w:p w14:paraId="6C9F93F1" w14:textId="432FBA44" w:rsidR="003B4EFB" w:rsidRPr="003C7D6F" w:rsidRDefault="003664CA" w:rsidP="692216DC">
            <w:pPr>
              <w:rPr>
                <w:rFonts w:ascii="Arial" w:hAnsi="Arial" w:cs="Arial"/>
                <w:b/>
                <w:bCs/>
              </w:rPr>
            </w:pPr>
            <w:r>
              <w:rPr>
                <w:rFonts w:ascii="Arial" w:hAnsi="Arial" w:cs="Arial"/>
                <w:b/>
                <w:bCs/>
              </w:rPr>
              <w:t>6615</w:t>
            </w:r>
          </w:p>
        </w:tc>
      </w:tr>
      <w:tr w:rsidR="003B4EFB" w:rsidRPr="003B4EFB" w14:paraId="250ACDF0" w14:textId="77777777" w:rsidTr="00F87397">
        <w:trPr>
          <w:cantSplit/>
        </w:trPr>
        <w:tc>
          <w:tcPr>
            <w:tcW w:w="3390" w:type="dxa"/>
            <w:shd w:val="clear" w:color="auto" w:fill="003547"/>
          </w:tcPr>
          <w:p w14:paraId="250ACDEE" w14:textId="77777777" w:rsidR="003A6F8E" w:rsidRPr="003F39E6" w:rsidRDefault="003A6F8E" w:rsidP="00276E8D">
            <w:pPr>
              <w:rPr>
                <w:rFonts w:ascii="Arial" w:hAnsi="Arial" w:cs="Arial"/>
                <w:color w:val="FFFFFF" w:themeColor="background1"/>
              </w:rPr>
            </w:pPr>
            <w:r w:rsidRPr="003F39E6">
              <w:rPr>
                <w:rFonts w:ascii="Arial" w:hAnsi="Arial" w:cs="Arial"/>
                <w:b/>
                <w:color w:val="FFFFFF" w:themeColor="background1"/>
              </w:rPr>
              <w:t xml:space="preserve">Post </w:t>
            </w:r>
            <w:r w:rsidR="00E8286B" w:rsidRPr="003F39E6">
              <w:rPr>
                <w:rFonts w:ascii="Arial" w:hAnsi="Arial" w:cs="Arial"/>
                <w:b/>
                <w:color w:val="FFFFFF" w:themeColor="background1"/>
              </w:rPr>
              <w:t>Title</w:t>
            </w:r>
          </w:p>
        </w:tc>
        <w:tc>
          <w:tcPr>
            <w:tcW w:w="5570" w:type="dxa"/>
            <w:vAlign w:val="center"/>
          </w:tcPr>
          <w:p w14:paraId="250ACDEF" w14:textId="32A27341" w:rsidR="003A6F8E" w:rsidRPr="003C7D6F" w:rsidRDefault="00B43126" w:rsidP="692216DC">
            <w:pPr>
              <w:pStyle w:val="Heading4"/>
              <w:rPr>
                <w:color w:val="auto"/>
                <w:sz w:val="24"/>
              </w:rPr>
            </w:pPr>
            <w:r>
              <w:rPr>
                <w:color w:val="auto"/>
                <w:sz w:val="24"/>
              </w:rPr>
              <w:t>Fleet</w:t>
            </w:r>
            <w:r w:rsidR="003664CA">
              <w:rPr>
                <w:color w:val="auto"/>
                <w:sz w:val="24"/>
              </w:rPr>
              <w:t xml:space="preserve"> Compliance Officer</w:t>
            </w:r>
          </w:p>
        </w:tc>
      </w:tr>
      <w:tr w:rsidR="001F15A9" w:rsidRPr="003B4EFB" w14:paraId="350F4C5F" w14:textId="77777777" w:rsidTr="00F87397">
        <w:trPr>
          <w:cantSplit/>
        </w:trPr>
        <w:tc>
          <w:tcPr>
            <w:tcW w:w="3390" w:type="dxa"/>
            <w:shd w:val="clear" w:color="auto" w:fill="003547"/>
          </w:tcPr>
          <w:p w14:paraId="12ECF071" w14:textId="055317DA" w:rsidR="001F15A9" w:rsidRPr="003F39E6" w:rsidRDefault="001F15A9" w:rsidP="00276E8D">
            <w:pPr>
              <w:rPr>
                <w:rFonts w:ascii="Arial" w:hAnsi="Arial" w:cs="Arial"/>
                <w:b/>
                <w:color w:val="FFFFFF" w:themeColor="background1"/>
              </w:rPr>
            </w:pPr>
            <w:r w:rsidRPr="003F39E6">
              <w:rPr>
                <w:rFonts w:ascii="Arial" w:hAnsi="Arial" w:cs="Arial"/>
                <w:b/>
                <w:color w:val="FFFFFF" w:themeColor="background1"/>
              </w:rPr>
              <w:t xml:space="preserve">Job Family </w:t>
            </w:r>
          </w:p>
        </w:tc>
        <w:tc>
          <w:tcPr>
            <w:tcW w:w="5570" w:type="dxa"/>
            <w:vAlign w:val="center"/>
          </w:tcPr>
          <w:p w14:paraId="26D0D886" w14:textId="2BC478EA" w:rsidR="001F15A9" w:rsidRPr="003C7D6F" w:rsidRDefault="003664CA" w:rsidP="692216DC">
            <w:pPr>
              <w:pStyle w:val="Heading4"/>
              <w:rPr>
                <w:color w:val="auto"/>
                <w:sz w:val="24"/>
              </w:rPr>
            </w:pPr>
            <w:r>
              <w:rPr>
                <w:color w:val="auto"/>
                <w:sz w:val="24"/>
              </w:rPr>
              <w:t>Regulation &amp; Technical</w:t>
            </w:r>
          </w:p>
        </w:tc>
      </w:tr>
      <w:tr w:rsidR="003B4EFB" w:rsidRPr="003B4EFB" w14:paraId="250ACDF3" w14:textId="77777777" w:rsidTr="00F87397">
        <w:trPr>
          <w:cantSplit/>
        </w:trPr>
        <w:tc>
          <w:tcPr>
            <w:tcW w:w="3390" w:type="dxa"/>
            <w:shd w:val="clear" w:color="auto" w:fill="003547"/>
          </w:tcPr>
          <w:p w14:paraId="250ACDF1" w14:textId="77777777" w:rsidR="003A6F8E" w:rsidRPr="003F39E6" w:rsidRDefault="0074734F" w:rsidP="00276E8D">
            <w:pPr>
              <w:rPr>
                <w:rFonts w:ascii="Arial" w:hAnsi="Arial" w:cs="Arial"/>
                <w:b/>
                <w:color w:val="FFFFFF" w:themeColor="background1"/>
              </w:rPr>
            </w:pPr>
            <w:r w:rsidRPr="003F39E6">
              <w:rPr>
                <w:rFonts w:ascii="Arial" w:hAnsi="Arial" w:cs="Arial"/>
                <w:b/>
                <w:color w:val="FFFFFF" w:themeColor="background1"/>
              </w:rPr>
              <w:t xml:space="preserve">Job Family </w:t>
            </w:r>
            <w:r w:rsidR="003A6F8E" w:rsidRPr="003F39E6">
              <w:rPr>
                <w:rFonts w:ascii="Arial" w:hAnsi="Arial" w:cs="Arial"/>
                <w:b/>
                <w:color w:val="FFFFFF" w:themeColor="background1"/>
              </w:rPr>
              <w:t>Role Profile</w:t>
            </w:r>
          </w:p>
        </w:tc>
        <w:tc>
          <w:tcPr>
            <w:tcW w:w="5570" w:type="dxa"/>
            <w:vAlign w:val="center"/>
          </w:tcPr>
          <w:p w14:paraId="250ACDF2" w14:textId="6F491030" w:rsidR="003A6F8E" w:rsidRPr="003C7D6F" w:rsidRDefault="003664CA" w:rsidP="00276E8D">
            <w:pPr>
              <w:rPr>
                <w:rFonts w:ascii="Arial" w:hAnsi="Arial" w:cs="Arial"/>
                <w:b/>
                <w:bCs/>
              </w:rPr>
            </w:pPr>
            <w:r>
              <w:rPr>
                <w:rFonts w:ascii="Arial" w:hAnsi="Arial" w:cs="Arial"/>
                <w:b/>
                <w:bCs/>
              </w:rPr>
              <w:t>RT10</w:t>
            </w:r>
          </w:p>
        </w:tc>
      </w:tr>
      <w:tr w:rsidR="003B4EFB" w:rsidRPr="003B4EFB" w14:paraId="250ACDF6" w14:textId="77777777" w:rsidTr="00F87397">
        <w:trPr>
          <w:cantSplit/>
        </w:trPr>
        <w:tc>
          <w:tcPr>
            <w:tcW w:w="3390" w:type="dxa"/>
            <w:shd w:val="clear" w:color="auto" w:fill="003547"/>
          </w:tcPr>
          <w:p w14:paraId="250ACDF4" w14:textId="77777777" w:rsidR="007F546B" w:rsidRPr="003F39E6" w:rsidRDefault="007F546B" w:rsidP="00276E8D">
            <w:pPr>
              <w:rPr>
                <w:rFonts w:ascii="Arial" w:hAnsi="Arial" w:cs="Arial"/>
                <w:b/>
                <w:color w:val="FFFFFF" w:themeColor="background1"/>
              </w:rPr>
            </w:pPr>
            <w:r w:rsidRPr="003F39E6">
              <w:rPr>
                <w:rFonts w:ascii="Arial" w:hAnsi="Arial" w:cs="Arial"/>
                <w:b/>
                <w:color w:val="FFFFFF" w:themeColor="background1"/>
              </w:rPr>
              <w:t>Final Grade</w:t>
            </w:r>
          </w:p>
        </w:tc>
        <w:tc>
          <w:tcPr>
            <w:tcW w:w="5570" w:type="dxa"/>
            <w:vAlign w:val="center"/>
          </w:tcPr>
          <w:p w14:paraId="250ACDF5" w14:textId="314AE9C6" w:rsidR="007F546B" w:rsidRPr="003C7D6F" w:rsidRDefault="00F700D5" w:rsidP="00276E8D">
            <w:pPr>
              <w:rPr>
                <w:rFonts w:ascii="Arial" w:hAnsi="Arial" w:cs="Arial"/>
                <w:b/>
                <w:bCs/>
              </w:rPr>
            </w:pPr>
            <w:r>
              <w:rPr>
                <w:rFonts w:ascii="Arial" w:hAnsi="Arial" w:cs="Arial"/>
                <w:b/>
                <w:bCs/>
              </w:rPr>
              <w:t xml:space="preserve">Grade </w:t>
            </w:r>
            <w:r w:rsidR="00410951">
              <w:rPr>
                <w:rFonts w:ascii="Arial" w:hAnsi="Arial" w:cs="Arial"/>
                <w:b/>
                <w:bCs/>
              </w:rPr>
              <w:t>1</w:t>
            </w:r>
            <w:r w:rsidR="003664CA">
              <w:rPr>
                <w:rFonts w:ascii="Arial" w:hAnsi="Arial" w:cs="Arial"/>
                <w:b/>
                <w:bCs/>
              </w:rPr>
              <w:t>0</w:t>
            </w:r>
          </w:p>
        </w:tc>
      </w:tr>
    </w:tbl>
    <w:p w14:paraId="250ACDF7" w14:textId="77777777" w:rsidR="003A6F8E" w:rsidRPr="003B4EFB" w:rsidRDefault="003A6F8E" w:rsidP="003A6F8E">
      <w:pPr>
        <w:rPr>
          <w:rFonts w:ascii="Arial" w:hAnsi="Arial" w:cs="Arial"/>
          <w:b/>
          <w:color w:val="003547"/>
        </w:rPr>
      </w:pPr>
      <w:r w:rsidRPr="003B4EFB">
        <w:rPr>
          <w:rFonts w:ascii="Arial" w:hAnsi="Arial" w:cs="Arial"/>
          <w:b/>
          <w:color w:val="003547"/>
        </w:rPr>
        <w:t xml:space="preserve">To be read in conjunction with </w:t>
      </w:r>
      <w:r w:rsidR="0074734F" w:rsidRPr="003B4EFB">
        <w:rPr>
          <w:rFonts w:ascii="Arial" w:hAnsi="Arial" w:cs="Arial"/>
          <w:b/>
          <w:color w:val="003547"/>
        </w:rPr>
        <w:t xml:space="preserve">the </w:t>
      </w:r>
      <w:r w:rsidR="00AA4A61" w:rsidRPr="003B4EFB">
        <w:rPr>
          <w:rFonts w:ascii="Arial" w:hAnsi="Arial" w:cs="Arial"/>
          <w:b/>
          <w:color w:val="003547"/>
        </w:rPr>
        <w:t xml:space="preserve">job family </w:t>
      </w:r>
      <w:r w:rsidRPr="003B4EFB">
        <w:rPr>
          <w:rFonts w:ascii="Arial" w:hAnsi="Arial" w:cs="Arial"/>
          <w:b/>
          <w:color w:val="003547"/>
        </w:rPr>
        <w:t>role profile</w:t>
      </w:r>
    </w:p>
    <w:p w14:paraId="250ACDF8" w14:textId="77777777" w:rsidR="00D176B7" w:rsidRDefault="00D176B7" w:rsidP="003A6F8E">
      <w:pPr>
        <w:rPr>
          <w:rFonts w:ascii="Arial" w:hAnsi="Arial" w:cs="Arial"/>
          <w:b/>
          <w:color w:val="003547"/>
        </w:rPr>
      </w:pPr>
    </w:p>
    <w:p w14:paraId="5F1312DC" w14:textId="77777777" w:rsidR="003664CA" w:rsidRPr="003B4EFB" w:rsidRDefault="003664CA" w:rsidP="003A6F8E">
      <w:pPr>
        <w:rPr>
          <w:rFonts w:ascii="Arial" w:hAnsi="Arial" w:cs="Arial"/>
          <w:b/>
          <w:color w:val="003547"/>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F39E6" w:rsidRPr="003F39E6" w14:paraId="250ACDFA" w14:textId="77777777" w:rsidTr="003C7D6F">
        <w:tc>
          <w:tcPr>
            <w:tcW w:w="10632" w:type="dxa"/>
            <w:gridSpan w:val="3"/>
            <w:shd w:val="clear" w:color="auto" w:fill="003547"/>
          </w:tcPr>
          <w:p w14:paraId="250ACDF9" w14:textId="77777777" w:rsidR="003A6F8E" w:rsidRPr="003F39E6" w:rsidRDefault="003A6F8E" w:rsidP="0015741E">
            <w:pPr>
              <w:rPr>
                <w:rFonts w:ascii="Arial" w:hAnsi="Arial" w:cs="Arial"/>
                <w:b/>
                <w:color w:val="FFFFFF" w:themeColor="background1"/>
              </w:rPr>
            </w:pPr>
            <w:r w:rsidRPr="003F39E6">
              <w:rPr>
                <w:rFonts w:ascii="Arial" w:hAnsi="Arial" w:cs="Arial"/>
                <w:b/>
                <w:color w:val="FFFFFF" w:themeColor="background1"/>
              </w:rPr>
              <w:t>Service Area</w:t>
            </w:r>
            <w:r w:rsidR="00D176B7" w:rsidRPr="003F39E6">
              <w:rPr>
                <w:rFonts w:ascii="Arial" w:hAnsi="Arial" w:cs="Arial"/>
                <w:b/>
                <w:color w:val="FFFFFF" w:themeColor="background1"/>
              </w:rPr>
              <w:t xml:space="preserve"> </w:t>
            </w:r>
            <w:r w:rsidR="0015741E" w:rsidRPr="003F39E6">
              <w:rPr>
                <w:rFonts w:ascii="Arial" w:hAnsi="Arial" w:cs="Arial"/>
                <w:b/>
                <w:color w:val="FFFFFF" w:themeColor="background1"/>
              </w:rPr>
              <w:t>description</w:t>
            </w:r>
          </w:p>
        </w:tc>
      </w:tr>
      <w:tr w:rsidR="00A17B68" w:rsidRPr="00A17B68" w14:paraId="250ACDFF" w14:textId="77777777" w:rsidTr="00A17B68">
        <w:tc>
          <w:tcPr>
            <w:tcW w:w="10632" w:type="dxa"/>
            <w:gridSpan w:val="3"/>
            <w:shd w:val="clear" w:color="auto" w:fill="FFFFFF" w:themeFill="background1"/>
          </w:tcPr>
          <w:p w14:paraId="2895223E" w14:textId="38C4E94F" w:rsidR="00E00FE8" w:rsidRPr="004F5BB9" w:rsidRDefault="00E00FE8" w:rsidP="00E00FE8">
            <w:pPr>
              <w:pStyle w:val="Default"/>
              <w:rPr>
                <w:sz w:val="22"/>
                <w:szCs w:val="22"/>
              </w:rPr>
            </w:pPr>
            <w:r w:rsidRPr="004F5BB9">
              <w:rPr>
                <w:sz w:val="22"/>
                <w:szCs w:val="22"/>
              </w:rPr>
              <w:t>This is a key</w:t>
            </w:r>
            <w:r w:rsidR="003664CA">
              <w:rPr>
                <w:sz w:val="22"/>
                <w:szCs w:val="22"/>
              </w:rPr>
              <w:t xml:space="preserve"> post</w:t>
            </w:r>
            <w:r w:rsidRPr="004F5BB9">
              <w:rPr>
                <w:sz w:val="22"/>
                <w:szCs w:val="22"/>
              </w:rPr>
              <w:t xml:space="preserve"> in the Council’s Corporate Fleet Management Service.  ‘Fleet’ is an essential service cutting across the full range of services offered by Cumberland Council and is fundamental to the Council’s ability to deliver its statutory services and priorities for local people and businesses.  Fleet Services also provides essential support to external customers such as the Police, Fire and Crime Commissioner, key to the effective delivery of emergency fire and rescue services across Cumberland and the wider region. </w:t>
            </w:r>
          </w:p>
          <w:p w14:paraId="7C4F7B5D" w14:textId="77777777" w:rsidR="00E00FE8" w:rsidRPr="004F5BB9" w:rsidRDefault="00E00FE8" w:rsidP="00E00FE8">
            <w:pPr>
              <w:pStyle w:val="Default"/>
              <w:rPr>
                <w:sz w:val="22"/>
                <w:szCs w:val="22"/>
              </w:rPr>
            </w:pPr>
          </w:p>
          <w:p w14:paraId="103C8CA2" w14:textId="77777777" w:rsidR="00E00FE8" w:rsidRPr="004F5BB9" w:rsidRDefault="00E00FE8" w:rsidP="00E00FE8">
            <w:pPr>
              <w:pStyle w:val="Default"/>
              <w:rPr>
                <w:sz w:val="22"/>
                <w:szCs w:val="22"/>
              </w:rPr>
            </w:pPr>
            <w:r w:rsidRPr="004F5BB9">
              <w:rPr>
                <w:sz w:val="22"/>
                <w:szCs w:val="22"/>
              </w:rPr>
              <w:t xml:space="preserve">Fleet supports the Council in meeting its carbon reduction targets as well as delivering on its key priorities for residents as outlined in the Council Plan.  </w:t>
            </w:r>
          </w:p>
          <w:p w14:paraId="250ACDFE" w14:textId="65A6688E" w:rsidR="004D2E4B" w:rsidRPr="00A17B68" w:rsidRDefault="004D2E4B" w:rsidP="00276E8D">
            <w:pPr>
              <w:rPr>
                <w:rFonts w:ascii="Arial" w:hAnsi="Arial" w:cs="Arial"/>
              </w:rPr>
            </w:pPr>
          </w:p>
        </w:tc>
      </w:tr>
      <w:tr w:rsidR="003F39E6" w:rsidRPr="003F39E6" w14:paraId="250ACE01" w14:textId="77777777" w:rsidTr="003C7D6F">
        <w:tc>
          <w:tcPr>
            <w:tcW w:w="10632" w:type="dxa"/>
            <w:gridSpan w:val="3"/>
            <w:shd w:val="clear" w:color="auto" w:fill="003547"/>
          </w:tcPr>
          <w:p w14:paraId="250ACE00" w14:textId="77777777" w:rsidR="003A6F8E" w:rsidRPr="003F39E6" w:rsidRDefault="003A6F8E" w:rsidP="00C664A9">
            <w:pPr>
              <w:rPr>
                <w:rFonts w:ascii="Arial" w:hAnsi="Arial" w:cs="Arial"/>
                <w:b/>
                <w:color w:val="FFFFFF" w:themeColor="background1"/>
              </w:rPr>
            </w:pPr>
            <w:r w:rsidRPr="003F39E6">
              <w:rPr>
                <w:rFonts w:ascii="Arial" w:hAnsi="Arial" w:cs="Arial"/>
                <w:b/>
                <w:color w:val="FFFFFF" w:themeColor="background1"/>
              </w:rPr>
              <w:t xml:space="preserve">Purpose of this post </w:t>
            </w:r>
          </w:p>
        </w:tc>
      </w:tr>
      <w:tr w:rsidR="00223DF9" w:rsidRPr="00A17B68" w14:paraId="250ACE06" w14:textId="77777777" w:rsidTr="001F15A9">
        <w:tc>
          <w:tcPr>
            <w:tcW w:w="10632" w:type="dxa"/>
            <w:gridSpan w:val="3"/>
            <w:shd w:val="clear" w:color="auto" w:fill="FFFFFF" w:themeFill="background1"/>
          </w:tcPr>
          <w:p w14:paraId="7D1F062E" w14:textId="18B12C46" w:rsidR="00223DF9" w:rsidRDefault="003664CA" w:rsidP="003664CA">
            <w:pPr>
              <w:pStyle w:val="Default"/>
              <w:rPr>
                <w:sz w:val="22"/>
                <w:szCs w:val="22"/>
              </w:rPr>
            </w:pPr>
            <w:r>
              <w:rPr>
                <w:sz w:val="22"/>
                <w:szCs w:val="22"/>
              </w:rPr>
              <w:t>Working within the Fleet Strategy &amp; Compliance Team, the post will support the safe and compliant operation of fleet vehicles across Cumberland Council</w:t>
            </w:r>
            <w:r w:rsidR="00223DF9" w:rsidRPr="00BA4938">
              <w:rPr>
                <w:sz w:val="22"/>
                <w:szCs w:val="22"/>
              </w:rPr>
              <w:t xml:space="preserve">   </w:t>
            </w:r>
          </w:p>
          <w:p w14:paraId="1C317264" w14:textId="77777777" w:rsidR="003664CA" w:rsidRPr="003664CA" w:rsidRDefault="003664CA" w:rsidP="003664CA">
            <w:pPr>
              <w:pStyle w:val="Default"/>
              <w:rPr>
                <w:sz w:val="22"/>
                <w:szCs w:val="22"/>
              </w:rPr>
            </w:pPr>
          </w:p>
          <w:p w14:paraId="67673950" w14:textId="77F1C058" w:rsidR="003664CA" w:rsidRPr="003664CA" w:rsidRDefault="003664CA" w:rsidP="003664CA">
            <w:pPr>
              <w:numPr>
                <w:ilvl w:val="0"/>
                <w:numId w:val="10"/>
              </w:numPr>
              <w:rPr>
                <w:rFonts w:ascii="Arial" w:hAnsi="Arial" w:cs="Arial"/>
                <w:sz w:val="22"/>
                <w:szCs w:val="22"/>
              </w:rPr>
            </w:pPr>
            <w:r w:rsidRPr="003664CA">
              <w:rPr>
                <w:rFonts w:ascii="Arial" w:hAnsi="Arial" w:cs="Arial"/>
                <w:sz w:val="22"/>
                <w:szCs w:val="22"/>
              </w:rPr>
              <w:t xml:space="preserve">To take an active role in ensuring compliance in the delivery of the functions of the </w:t>
            </w:r>
            <w:r w:rsidRPr="003664CA">
              <w:rPr>
                <w:rFonts w:ascii="Arial" w:hAnsi="Arial" w:cs="Arial"/>
                <w:sz w:val="22"/>
                <w:szCs w:val="22"/>
              </w:rPr>
              <w:t>Fleet Services Team</w:t>
            </w:r>
          </w:p>
          <w:p w14:paraId="7E0EAFF0" w14:textId="77777777" w:rsidR="003664CA" w:rsidRPr="003664CA" w:rsidRDefault="003664CA" w:rsidP="003664CA">
            <w:pPr>
              <w:numPr>
                <w:ilvl w:val="0"/>
                <w:numId w:val="10"/>
              </w:numPr>
              <w:rPr>
                <w:rFonts w:ascii="Arial" w:hAnsi="Arial" w:cs="Arial"/>
                <w:sz w:val="22"/>
                <w:szCs w:val="22"/>
              </w:rPr>
            </w:pPr>
            <w:r w:rsidRPr="003664CA">
              <w:rPr>
                <w:rFonts w:ascii="Arial" w:hAnsi="Arial" w:cs="Arial"/>
                <w:sz w:val="22"/>
                <w:szCs w:val="22"/>
              </w:rPr>
              <w:t>To provide advice and support in respect of transport policies/procedures, transport compliance and to ensure the continuous development of effective and progressive information management systems related to the area of work.</w:t>
            </w:r>
          </w:p>
          <w:p w14:paraId="14809063" w14:textId="47B7897E" w:rsidR="003664CA" w:rsidRPr="003664CA" w:rsidRDefault="003664CA" w:rsidP="003664CA">
            <w:pPr>
              <w:pStyle w:val="ListParagraph"/>
              <w:numPr>
                <w:ilvl w:val="0"/>
                <w:numId w:val="10"/>
              </w:numPr>
              <w:rPr>
                <w:rFonts w:ascii="Arial" w:hAnsi="Arial" w:cs="Arial"/>
                <w:sz w:val="22"/>
                <w:szCs w:val="22"/>
              </w:rPr>
            </w:pPr>
            <w:r w:rsidRPr="003664CA">
              <w:rPr>
                <w:rFonts w:ascii="Arial" w:hAnsi="Arial" w:cs="Arial"/>
                <w:sz w:val="22"/>
                <w:szCs w:val="22"/>
              </w:rPr>
              <w:t>To support the interaction and liaison between all the Council</w:t>
            </w:r>
            <w:r w:rsidRPr="003664CA">
              <w:rPr>
                <w:rFonts w:ascii="Arial" w:hAnsi="Arial" w:cs="Arial"/>
                <w:sz w:val="22"/>
                <w:szCs w:val="22"/>
              </w:rPr>
              <w:t>’</w:t>
            </w:r>
            <w:r w:rsidRPr="003664CA">
              <w:rPr>
                <w:rFonts w:ascii="Arial" w:hAnsi="Arial" w:cs="Arial"/>
                <w:sz w:val="22"/>
                <w:szCs w:val="22"/>
              </w:rPr>
              <w:t xml:space="preserve">s directorates (and other internal/external functions/organisations) in </w:t>
            </w:r>
            <w:r w:rsidRPr="003664CA">
              <w:rPr>
                <w:rFonts w:ascii="Arial" w:hAnsi="Arial" w:cs="Arial"/>
                <w:sz w:val="22"/>
                <w:szCs w:val="22"/>
              </w:rPr>
              <w:t>fleet / transport</w:t>
            </w:r>
            <w:r w:rsidRPr="003664CA">
              <w:rPr>
                <w:rFonts w:ascii="Arial" w:hAnsi="Arial" w:cs="Arial"/>
                <w:sz w:val="22"/>
                <w:szCs w:val="22"/>
              </w:rPr>
              <w:t xml:space="preserve"> compliance related matters</w:t>
            </w:r>
          </w:p>
          <w:p w14:paraId="250ACE05" w14:textId="60771582" w:rsidR="00223DF9" w:rsidRPr="00A17B68" w:rsidRDefault="00223DF9" w:rsidP="003664CA">
            <w:pPr>
              <w:rPr>
                <w:rFonts w:ascii="Arial" w:hAnsi="Arial" w:cs="Arial"/>
              </w:rPr>
            </w:pPr>
          </w:p>
        </w:tc>
      </w:tr>
      <w:tr w:rsidR="00223DF9" w:rsidRPr="003F39E6" w14:paraId="250ACE08" w14:textId="77777777" w:rsidTr="003C7D6F">
        <w:tc>
          <w:tcPr>
            <w:tcW w:w="10632" w:type="dxa"/>
            <w:gridSpan w:val="3"/>
            <w:shd w:val="clear" w:color="auto" w:fill="003547"/>
          </w:tcPr>
          <w:p w14:paraId="250ACE07" w14:textId="77777777" w:rsidR="00223DF9" w:rsidRPr="003F39E6" w:rsidRDefault="00223DF9" w:rsidP="00223DF9">
            <w:pPr>
              <w:rPr>
                <w:rFonts w:ascii="Arial" w:hAnsi="Arial" w:cs="Arial"/>
                <w:color w:val="FFFFFF" w:themeColor="background1"/>
              </w:rPr>
            </w:pPr>
            <w:r w:rsidRPr="003F39E6">
              <w:rPr>
                <w:rFonts w:ascii="Arial" w:hAnsi="Arial" w:cs="Arial"/>
                <w:b/>
                <w:color w:val="FFFFFF" w:themeColor="background1"/>
              </w:rPr>
              <w:t>Key job specific accountabilities</w:t>
            </w:r>
          </w:p>
        </w:tc>
      </w:tr>
      <w:tr w:rsidR="00223DF9" w:rsidRPr="00A17B68" w14:paraId="250ACE10" w14:textId="77777777" w:rsidTr="001F15A9">
        <w:tc>
          <w:tcPr>
            <w:tcW w:w="10632" w:type="dxa"/>
            <w:gridSpan w:val="3"/>
            <w:shd w:val="clear" w:color="auto" w:fill="FFFFFF" w:themeFill="background1"/>
          </w:tcPr>
          <w:p w14:paraId="1F7884B1" w14:textId="2B8386D4" w:rsidR="003664CA" w:rsidRPr="00BD103D" w:rsidRDefault="003664CA" w:rsidP="003664CA">
            <w:pPr>
              <w:pStyle w:val="ListParagraph"/>
              <w:numPr>
                <w:ilvl w:val="0"/>
                <w:numId w:val="13"/>
              </w:numPr>
              <w:rPr>
                <w:rFonts w:ascii="Arial" w:hAnsi="Arial" w:cs="Arial"/>
                <w:sz w:val="22"/>
                <w:szCs w:val="22"/>
              </w:rPr>
            </w:pPr>
            <w:r w:rsidRPr="00BD103D">
              <w:rPr>
                <w:rFonts w:ascii="Arial" w:hAnsi="Arial" w:cs="Arial"/>
                <w:sz w:val="22"/>
                <w:szCs w:val="22"/>
              </w:rPr>
              <w:t xml:space="preserve">To manage and monitor the </w:t>
            </w:r>
            <w:r w:rsidRPr="00BD103D">
              <w:rPr>
                <w:rFonts w:ascii="Arial" w:hAnsi="Arial" w:cs="Arial"/>
                <w:sz w:val="22"/>
                <w:szCs w:val="22"/>
              </w:rPr>
              <w:t xml:space="preserve">Fleet </w:t>
            </w:r>
            <w:r w:rsidRPr="00BD103D">
              <w:rPr>
                <w:rFonts w:ascii="Arial" w:hAnsi="Arial" w:cs="Arial"/>
                <w:sz w:val="22"/>
                <w:szCs w:val="22"/>
              </w:rPr>
              <w:t>Services Team functions in respect of, transport compliance and, make recommendations for improvements and liaison with other internal/extremal organisations, and encourage opportunities to offer digital solutions where possible.</w:t>
            </w:r>
          </w:p>
          <w:p w14:paraId="6D872A7A" w14:textId="5CB445A8" w:rsidR="003664CA" w:rsidRPr="00BD103D" w:rsidRDefault="003664CA" w:rsidP="003664CA">
            <w:pPr>
              <w:pStyle w:val="ListParagraph"/>
              <w:numPr>
                <w:ilvl w:val="0"/>
                <w:numId w:val="13"/>
              </w:numPr>
              <w:rPr>
                <w:rFonts w:ascii="Arial" w:hAnsi="Arial" w:cs="Arial"/>
                <w:sz w:val="22"/>
                <w:szCs w:val="22"/>
              </w:rPr>
            </w:pPr>
            <w:r w:rsidRPr="00BD103D">
              <w:rPr>
                <w:rFonts w:ascii="Arial" w:hAnsi="Arial" w:cs="Arial"/>
                <w:sz w:val="22"/>
                <w:szCs w:val="22"/>
              </w:rPr>
              <w:t xml:space="preserve">Be the ‘Lead’ Officer between the </w:t>
            </w:r>
            <w:r w:rsidRPr="00BD103D">
              <w:rPr>
                <w:rFonts w:ascii="Arial" w:hAnsi="Arial" w:cs="Arial"/>
                <w:sz w:val="22"/>
                <w:szCs w:val="22"/>
              </w:rPr>
              <w:t xml:space="preserve">Fleet </w:t>
            </w:r>
            <w:r w:rsidRPr="00BD103D">
              <w:rPr>
                <w:rFonts w:ascii="Arial" w:hAnsi="Arial" w:cs="Arial"/>
                <w:sz w:val="22"/>
                <w:szCs w:val="22"/>
              </w:rPr>
              <w:t xml:space="preserve">Services Team and other Council directorates and liaison groups on </w:t>
            </w:r>
            <w:r w:rsidRPr="00BD103D">
              <w:rPr>
                <w:rFonts w:ascii="Arial" w:hAnsi="Arial" w:cs="Arial"/>
                <w:sz w:val="22"/>
                <w:szCs w:val="22"/>
              </w:rPr>
              <w:t>c</w:t>
            </w:r>
            <w:r w:rsidRPr="00BD103D">
              <w:rPr>
                <w:rFonts w:ascii="Arial" w:hAnsi="Arial" w:cs="Arial"/>
                <w:sz w:val="22"/>
                <w:szCs w:val="22"/>
              </w:rPr>
              <w:t>ompliance related matters</w:t>
            </w:r>
          </w:p>
          <w:p w14:paraId="757582A7" w14:textId="047DDE92" w:rsidR="003664CA" w:rsidRPr="00BD103D" w:rsidRDefault="003664CA" w:rsidP="003664CA">
            <w:pPr>
              <w:pStyle w:val="ListParagraph"/>
              <w:numPr>
                <w:ilvl w:val="0"/>
                <w:numId w:val="13"/>
              </w:numPr>
              <w:rPr>
                <w:rFonts w:ascii="Arial" w:hAnsi="Arial" w:cs="Arial"/>
                <w:sz w:val="22"/>
                <w:szCs w:val="22"/>
              </w:rPr>
            </w:pPr>
            <w:r w:rsidRPr="00BD103D">
              <w:rPr>
                <w:rFonts w:ascii="Arial" w:hAnsi="Arial" w:cs="Arial"/>
                <w:sz w:val="22"/>
                <w:szCs w:val="22"/>
              </w:rPr>
              <w:t>To provide high quality statistical data and draft recommendations and reports (and response to Letters, FOI’s, etc) as required.</w:t>
            </w:r>
          </w:p>
          <w:p w14:paraId="38223615" w14:textId="5643727D" w:rsidR="003664CA" w:rsidRPr="00BD103D" w:rsidRDefault="003664CA" w:rsidP="003664CA">
            <w:pPr>
              <w:pStyle w:val="ListParagraph"/>
              <w:numPr>
                <w:ilvl w:val="0"/>
                <w:numId w:val="13"/>
              </w:numPr>
              <w:rPr>
                <w:rFonts w:ascii="Arial" w:hAnsi="Arial" w:cs="Arial"/>
                <w:sz w:val="22"/>
                <w:szCs w:val="22"/>
              </w:rPr>
            </w:pPr>
            <w:r w:rsidRPr="00BD103D">
              <w:rPr>
                <w:rFonts w:ascii="Arial" w:hAnsi="Arial" w:cs="Arial"/>
                <w:sz w:val="22"/>
                <w:szCs w:val="22"/>
              </w:rPr>
              <w:t>To identify improvements to the systems and procedures in respect of any transport function, particularly the Council</w:t>
            </w:r>
            <w:r w:rsidRPr="00BD103D">
              <w:rPr>
                <w:rFonts w:ascii="Arial" w:hAnsi="Arial" w:cs="Arial"/>
                <w:sz w:val="22"/>
                <w:szCs w:val="22"/>
              </w:rPr>
              <w:t>’</w:t>
            </w:r>
            <w:r w:rsidRPr="00BD103D">
              <w:rPr>
                <w:rFonts w:ascii="Arial" w:hAnsi="Arial" w:cs="Arial"/>
                <w:sz w:val="22"/>
                <w:szCs w:val="22"/>
              </w:rPr>
              <w:t>s Operators Licence Undertakings and Fleet Management activities, including the delivery of any related briefings or training required.</w:t>
            </w:r>
          </w:p>
          <w:p w14:paraId="78B7BEF1" w14:textId="77777777" w:rsidR="003664CA" w:rsidRPr="00BD103D" w:rsidRDefault="003664CA" w:rsidP="003664CA">
            <w:pPr>
              <w:pStyle w:val="ListParagraph"/>
              <w:widowControl w:val="0"/>
              <w:numPr>
                <w:ilvl w:val="0"/>
                <w:numId w:val="13"/>
              </w:numPr>
              <w:rPr>
                <w:rFonts w:ascii="Arial" w:hAnsi="Arial" w:cs="Arial"/>
                <w:iCs/>
                <w:sz w:val="22"/>
                <w:szCs w:val="22"/>
              </w:rPr>
            </w:pPr>
            <w:r w:rsidRPr="00BD103D">
              <w:rPr>
                <w:rFonts w:ascii="Arial" w:hAnsi="Arial" w:cs="Arial"/>
                <w:sz w:val="22"/>
                <w:szCs w:val="22"/>
              </w:rPr>
              <w:t>To actively monitor and report on compliance of the Council</w:t>
            </w:r>
            <w:r w:rsidRPr="00BD103D">
              <w:rPr>
                <w:rFonts w:ascii="Arial" w:hAnsi="Arial" w:cs="Arial"/>
                <w:sz w:val="22"/>
                <w:szCs w:val="22"/>
              </w:rPr>
              <w:t>’</w:t>
            </w:r>
            <w:r w:rsidRPr="00BD103D">
              <w:rPr>
                <w:rFonts w:ascii="Arial" w:hAnsi="Arial" w:cs="Arial"/>
                <w:sz w:val="22"/>
                <w:szCs w:val="22"/>
              </w:rPr>
              <w:t>s Vehicle Operators Licence</w:t>
            </w:r>
            <w:r w:rsidRPr="00BD103D">
              <w:rPr>
                <w:rFonts w:ascii="Arial" w:hAnsi="Arial" w:cs="Arial"/>
                <w:sz w:val="22"/>
                <w:szCs w:val="22"/>
              </w:rPr>
              <w:t xml:space="preserve">, safe operation of fleet, and in relation to the </w:t>
            </w:r>
            <w:r w:rsidRPr="00BD103D">
              <w:rPr>
                <w:rFonts w:ascii="Arial" w:hAnsi="Arial" w:cs="Arial"/>
                <w:sz w:val="22"/>
                <w:szCs w:val="22"/>
              </w:rPr>
              <w:t>Management of Occupational Road Risk</w:t>
            </w:r>
            <w:r w:rsidRPr="00BD103D">
              <w:rPr>
                <w:rFonts w:ascii="Arial" w:hAnsi="Arial" w:cs="Arial"/>
                <w:sz w:val="22"/>
                <w:szCs w:val="22"/>
              </w:rPr>
              <w:t>.</w:t>
            </w:r>
            <w:r w:rsidRPr="00BD103D">
              <w:rPr>
                <w:rFonts w:ascii="Arial" w:hAnsi="Arial" w:cs="Arial"/>
                <w:sz w:val="22"/>
                <w:szCs w:val="22"/>
              </w:rPr>
              <w:t xml:space="preserve"> </w:t>
            </w:r>
          </w:p>
          <w:p w14:paraId="431F1038" w14:textId="0928AE6A" w:rsidR="00223DF9" w:rsidRPr="00BD103D" w:rsidRDefault="003664CA" w:rsidP="003664CA">
            <w:pPr>
              <w:pStyle w:val="ListParagraph"/>
              <w:widowControl w:val="0"/>
              <w:numPr>
                <w:ilvl w:val="0"/>
                <w:numId w:val="13"/>
              </w:numPr>
              <w:rPr>
                <w:rFonts w:ascii="Arial" w:hAnsi="Arial" w:cs="Arial"/>
                <w:iCs/>
                <w:sz w:val="22"/>
                <w:szCs w:val="22"/>
              </w:rPr>
            </w:pPr>
            <w:r w:rsidRPr="00BD103D">
              <w:rPr>
                <w:rFonts w:ascii="Arial" w:hAnsi="Arial" w:cs="Arial"/>
                <w:iCs/>
                <w:sz w:val="22"/>
                <w:szCs w:val="22"/>
              </w:rPr>
              <w:t xml:space="preserve">Support </w:t>
            </w:r>
            <w:r w:rsidR="00223DF9" w:rsidRPr="00BD103D">
              <w:rPr>
                <w:rFonts w:ascii="Arial" w:hAnsi="Arial" w:cs="Arial"/>
                <w:iCs/>
                <w:sz w:val="22"/>
                <w:szCs w:val="22"/>
              </w:rPr>
              <w:t>fleet incident investigations within the Council for the purposes of Health and Safety and other requirements.</w:t>
            </w:r>
          </w:p>
          <w:p w14:paraId="50D0B312" w14:textId="43B6B69D" w:rsidR="00223DF9" w:rsidRPr="00BD103D" w:rsidRDefault="00223DF9" w:rsidP="003664CA">
            <w:pPr>
              <w:pStyle w:val="ListParagraph"/>
              <w:numPr>
                <w:ilvl w:val="0"/>
                <w:numId w:val="13"/>
              </w:numPr>
              <w:rPr>
                <w:rFonts w:ascii="Arial" w:hAnsi="Arial" w:cs="Arial"/>
                <w:sz w:val="22"/>
                <w:szCs w:val="22"/>
              </w:rPr>
            </w:pPr>
            <w:r w:rsidRPr="00BD103D">
              <w:rPr>
                <w:rFonts w:ascii="Arial" w:hAnsi="Arial" w:cs="Arial"/>
                <w:sz w:val="22"/>
                <w:szCs w:val="22"/>
              </w:rPr>
              <w:t xml:space="preserve">To </w:t>
            </w:r>
            <w:r w:rsidR="003664CA" w:rsidRPr="00BD103D">
              <w:rPr>
                <w:rFonts w:ascii="Arial" w:hAnsi="Arial" w:cs="Arial"/>
                <w:sz w:val="22"/>
                <w:szCs w:val="22"/>
              </w:rPr>
              <w:t>l</w:t>
            </w:r>
            <w:r w:rsidRPr="00BD103D">
              <w:rPr>
                <w:rFonts w:ascii="Arial" w:hAnsi="Arial" w:cs="Arial"/>
                <w:sz w:val="22"/>
                <w:szCs w:val="22"/>
              </w:rPr>
              <w:t>ead on team briefings, staff meetings, and prepare briefing notes, discussion documents, consultation and formal reports as required.</w:t>
            </w:r>
          </w:p>
          <w:p w14:paraId="56612152" w14:textId="71500275" w:rsidR="00223DF9" w:rsidRPr="00BD103D" w:rsidRDefault="00223DF9" w:rsidP="003664CA">
            <w:pPr>
              <w:pStyle w:val="ListParagraph"/>
              <w:numPr>
                <w:ilvl w:val="0"/>
                <w:numId w:val="13"/>
              </w:numPr>
              <w:rPr>
                <w:rFonts w:ascii="Arial" w:hAnsi="Arial" w:cs="Arial"/>
                <w:sz w:val="22"/>
                <w:szCs w:val="22"/>
              </w:rPr>
            </w:pPr>
            <w:r w:rsidRPr="00BD103D">
              <w:rPr>
                <w:rFonts w:ascii="Arial" w:hAnsi="Arial" w:cs="Arial"/>
                <w:sz w:val="22"/>
                <w:szCs w:val="22"/>
              </w:rPr>
              <w:lastRenderedPageBreak/>
              <w:t xml:space="preserve">To work flexibly across the wider </w:t>
            </w:r>
            <w:r w:rsidR="003664CA" w:rsidRPr="00BD103D">
              <w:rPr>
                <w:rFonts w:ascii="Arial" w:hAnsi="Arial" w:cs="Arial"/>
                <w:sz w:val="22"/>
                <w:szCs w:val="22"/>
              </w:rPr>
              <w:t>function and u</w:t>
            </w:r>
            <w:r w:rsidRPr="00BD103D">
              <w:rPr>
                <w:rFonts w:ascii="Arial" w:hAnsi="Arial" w:cs="Arial"/>
                <w:sz w:val="22"/>
                <w:szCs w:val="22"/>
              </w:rPr>
              <w:t>ndertake such other duties required from time to time and are commensurate with this position.</w:t>
            </w:r>
          </w:p>
          <w:p w14:paraId="250ACE0F" w14:textId="5E69DB2D" w:rsidR="00223DF9" w:rsidRPr="00BD103D" w:rsidRDefault="00223DF9" w:rsidP="003664CA">
            <w:pPr>
              <w:rPr>
                <w:rFonts w:ascii="Arial" w:eastAsia="Arial" w:hAnsi="Arial" w:cs="Arial"/>
                <w:sz w:val="22"/>
                <w:szCs w:val="22"/>
              </w:rPr>
            </w:pPr>
          </w:p>
        </w:tc>
      </w:tr>
      <w:tr w:rsidR="00223DF9" w:rsidRPr="003F39E6" w14:paraId="250ACE12" w14:textId="77777777" w:rsidTr="003F39E6">
        <w:tc>
          <w:tcPr>
            <w:tcW w:w="10632" w:type="dxa"/>
            <w:gridSpan w:val="3"/>
            <w:shd w:val="clear" w:color="auto" w:fill="003547"/>
          </w:tcPr>
          <w:p w14:paraId="250ACE11" w14:textId="77777777" w:rsidR="00223DF9" w:rsidRPr="003F39E6" w:rsidRDefault="00223DF9" w:rsidP="00223DF9">
            <w:pPr>
              <w:ind w:left="34"/>
              <w:rPr>
                <w:rFonts w:ascii="Arial" w:hAnsi="Arial" w:cs="Arial"/>
                <w:b/>
                <w:color w:val="FFFFFF" w:themeColor="background1"/>
              </w:rPr>
            </w:pPr>
            <w:r w:rsidRPr="003F39E6">
              <w:rPr>
                <w:rFonts w:ascii="Arial" w:hAnsi="Arial" w:cs="Arial"/>
                <w:b/>
                <w:color w:val="FFFFFF" w:themeColor="background1"/>
              </w:rPr>
              <w:lastRenderedPageBreak/>
              <w:t>Please note annual targets will be discussed during the appraisal process</w:t>
            </w:r>
          </w:p>
        </w:tc>
      </w:tr>
      <w:tr w:rsidR="00223DF9" w:rsidRPr="003F39E6" w14:paraId="250ACE14" w14:textId="77777777" w:rsidTr="003F39E6">
        <w:tc>
          <w:tcPr>
            <w:tcW w:w="10632" w:type="dxa"/>
            <w:gridSpan w:val="3"/>
            <w:shd w:val="clear" w:color="auto" w:fill="003547"/>
          </w:tcPr>
          <w:p w14:paraId="250ACE13"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Key facts and figures of the post</w:t>
            </w:r>
          </w:p>
        </w:tc>
      </w:tr>
      <w:tr w:rsidR="00223DF9" w:rsidRPr="00A17B68" w14:paraId="250ACE17" w14:textId="77777777" w:rsidTr="003F39E6">
        <w:trPr>
          <w:trHeight w:val="367"/>
        </w:trPr>
        <w:tc>
          <w:tcPr>
            <w:tcW w:w="2127" w:type="dxa"/>
            <w:gridSpan w:val="2"/>
            <w:shd w:val="clear" w:color="auto" w:fill="003547"/>
            <w:vAlign w:val="center"/>
          </w:tcPr>
          <w:p w14:paraId="250ACE15"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Budget Responsibilities</w:t>
            </w:r>
          </w:p>
        </w:tc>
        <w:tc>
          <w:tcPr>
            <w:tcW w:w="8505" w:type="dxa"/>
            <w:shd w:val="clear" w:color="auto" w:fill="FFFFFF" w:themeFill="background1"/>
            <w:vAlign w:val="center"/>
          </w:tcPr>
          <w:p w14:paraId="250ACE16" w14:textId="213435AB" w:rsidR="00223DF9" w:rsidRPr="003C7D6F" w:rsidRDefault="0062185D" w:rsidP="00223DF9">
            <w:pPr>
              <w:numPr>
                <w:ilvl w:val="0"/>
                <w:numId w:val="2"/>
              </w:numPr>
              <w:rPr>
                <w:rFonts w:ascii="Arial" w:hAnsi="Arial" w:cs="Arial"/>
              </w:rPr>
            </w:pPr>
            <w:r>
              <w:rPr>
                <w:rFonts w:ascii="Arial" w:hAnsi="Arial" w:cs="Arial"/>
              </w:rPr>
              <w:t>Minimal</w:t>
            </w:r>
          </w:p>
        </w:tc>
      </w:tr>
      <w:tr w:rsidR="00223DF9" w:rsidRPr="00A17B68" w14:paraId="250ACE1A" w14:textId="77777777" w:rsidTr="004C7CF2">
        <w:trPr>
          <w:trHeight w:val="365"/>
        </w:trPr>
        <w:tc>
          <w:tcPr>
            <w:tcW w:w="2127" w:type="dxa"/>
            <w:gridSpan w:val="2"/>
            <w:shd w:val="clear" w:color="auto" w:fill="003547"/>
            <w:vAlign w:val="center"/>
          </w:tcPr>
          <w:p w14:paraId="250ACE18"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Staff Management Responsibilities</w:t>
            </w:r>
          </w:p>
        </w:tc>
        <w:tc>
          <w:tcPr>
            <w:tcW w:w="8505" w:type="dxa"/>
            <w:shd w:val="clear" w:color="auto" w:fill="FFFFFF" w:themeFill="background1"/>
          </w:tcPr>
          <w:p w14:paraId="250ACE19" w14:textId="178F7182" w:rsidR="00223DF9" w:rsidRPr="0062185D" w:rsidRDefault="0062185D" w:rsidP="0062185D">
            <w:pPr>
              <w:pStyle w:val="Default"/>
              <w:numPr>
                <w:ilvl w:val="0"/>
                <w:numId w:val="4"/>
              </w:numPr>
              <w:rPr>
                <w:sz w:val="22"/>
                <w:szCs w:val="22"/>
              </w:rPr>
            </w:pPr>
            <w:r>
              <w:t>&lt;4</w:t>
            </w:r>
          </w:p>
        </w:tc>
      </w:tr>
      <w:tr w:rsidR="00223DF9" w:rsidRPr="00A17B68" w14:paraId="250ACE1D" w14:textId="77777777" w:rsidTr="003C7D6F">
        <w:trPr>
          <w:trHeight w:val="365"/>
        </w:trPr>
        <w:tc>
          <w:tcPr>
            <w:tcW w:w="2127" w:type="dxa"/>
            <w:gridSpan w:val="2"/>
            <w:shd w:val="clear" w:color="auto" w:fill="003547"/>
            <w:vAlign w:val="center"/>
          </w:tcPr>
          <w:p w14:paraId="250ACE1B"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Other</w:t>
            </w:r>
          </w:p>
        </w:tc>
        <w:tc>
          <w:tcPr>
            <w:tcW w:w="8505" w:type="dxa"/>
            <w:tcBorders>
              <w:bottom w:val="nil"/>
            </w:tcBorders>
            <w:shd w:val="clear" w:color="auto" w:fill="FFFFFF" w:themeFill="background1"/>
            <w:vAlign w:val="center"/>
          </w:tcPr>
          <w:p w14:paraId="1C76AD9D" w14:textId="22FF4690" w:rsidR="00223DF9" w:rsidRPr="004F5BB9" w:rsidRDefault="00223DF9" w:rsidP="00223DF9">
            <w:pPr>
              <w:pStyle w:val="ListParagraph"/>
              <w:numPr>
                <w:ilvl w:val="0"/>
                <w:numId w:val="2"/>
              </w:numPr>
              <w:rPr>
                <w:rFonts w:ascii="Arial" w:hAnsi="Arial" w:cs="Arial"/>
              </w:rPr>
            </w:pPr>
            <w:r w:rsidRPr="004F5BB9">
              <w:rPr>
                <w:rFonts w:ascii="Arial" w:hAnsi="Arial" w:cs="Arial"/>
              </w:rPr>
              <w:t xml:space="preserve">The post-holder must be demonstrably competent to </w:t>
            </w:r>
            <w:r w:rsidR="0062185D">
              <w:rPr>
                <w:rFonts w:ascii="Arial" w:hAnsi="Arial" w:cs="Arial"/>
              </w:rPr>
              <w:t>fulfil the requirements of the role</w:t>
            </w:r>
            <w:r w:rsidRPr="004F5BB9">
              <w:rPr>
                <w:rFonts w:ascii="Arial" w:hAnsi="Arial" w:cs="Arial"/>
              </w:rPr>
              <w:t>.</w:t>
            </w:r>
          </w:p>
          <w:p w14:paraId="250ACE1C" w14:textId="3642B4AB" w:rsidR="00223DF9" w:rsidRPr="0062185D" w:rsidRDefault="00223DF9" w:rsidP="0062185D">
            <w:pPr>
              <w:pStyle w:val="ListParagraph"/>
              <w:numPr>
                <w:ilvl w:val="0"/>
                <w:numId w:val="2"/>
              </w:numPr>
              <w:rPr>
                <w:rFonts w:ascii="Arial" w:eastAsia="Arial" w:hAnsi="Arial" w:cs="Arial"/>
              </w:rPr>
            </w:pPr>
            <w:r w:rsidRPr="004F5BB9">
              <w:rPr>
                <w:rFonts w:ascii="Arial" w:hAnsi="Arial" w:cs="Arial"/>
              </w:rPr>
              <w:t>To take reasonable care for your own health and safety.</w:t>
            </w:r>
          </w:p>
        </w:tc>
      </w:tr>
      <w:tr w:rsidR="00223DF9" w:rsidRPr="00A17B68" w14:paraId="250ACE1F" w14:textId="77777777" w:rsidTr="003F39E6">
        <w:tc>
          <w:tcPr>
            <w:tcW w:w="10632" w:type="dxa"/>
            <w:gridSpan w:val="3"/>
            <w:shd w:val="clear" w:color="auto" w:fill="003547"/>
          </w:tcPr>
          <w:p w14:paraId="250ACE1E" w14:textId="77777777" w:rsidR="00223DF9" w:rsidRPr="00A17B68" w:rsidRDefault="00223DF9" w:rsidP="00223DF9">
            <w:pPr>
              <w:rPr>
                <w:rFonts w:ascii="Arial" w:hAnsi="Arial" w:cs="Arial"/>
              </w:rPr>
            </w:pPr>
            <w:r w:rsidRPr="00A17B68">
              <w:rPr>
                <w:rFonts w:ascii="Arial" w:hAnsi="Arial" w:cs="Arial"/>
                <w:b/>
              </w:rPr>
              <w:t>Essential Criteria - Qualifications, knowledge, experience and expertise</w:t>
            </w:r>
          </w:p>
        </w:tc>
      </w:tr>
      <w:tr w:rsidR="00223DF9" w:rsidRPr="00A17B68" w14:paraId="250ACE26" w14:textId="77777777" w:rsidTr="001F15A9">
        <w:tc>
          <w:tcPr>
            <w:tcW w:w="10632" w:type="dxa"/>
            <w:gridSpan w:val="3"/>
            <w:tcBorders>
              <w:bottom w:val="single" w:sz="4" w:space="0" w:color="auto"/>
            </w:tcBorders>
            <w:shd w:val="clear" w:color="auto" w:fill="FFFFFF" w:themeFill="background1"/>
          </w:tcPr>
          <w:p w14:paraId="12D7A7E5" w14:textId="77777777" w:rsidR="00223DF9" w:rsidRPr="00991811" w:rsidRDefault="00223DF9" w:rsidP="00223DF9">
            <w:pPr>
              <w:rPr>
                <w:rFonts w:ascii="Arial" w:hAnsi="Arial" w:cs="Arial"/>
                <w:b/>
                <w:bCs/>
              </w:rPr>
            </w:pPr>
            <w:r w:rsidRPr="00991811">
              <w:rPr>
                <w:rFonts w:ascii="Arial" w:hAnsi="Arial" w:cs="Arial"/>
                <w:b/>
                <w:bCs/>
              </w:rPr>
              <w:t>Qualifications</w:t>
            </w:r>
          </w:p>
          <w:p w14:paraId="7650B98E" w14:textId="77777777" w:rsidR="00223DF9" w:rsidRPr="0062185D" w:rsidRDefault="00223DF9" w:rsidP="0062185D">
            <w:pPr>
              <w:pStyle w:val="Default"/>
              <w:numPr>
                <w:ilvl w:val="0"/>
                <w:numId w:val="14"/>
              </w:numPr>
              <w:rPr>
                <w:sz w:val="22"/>
                <w:szCs w:val="22"/>
              </w:rPr>
            </w:pPr>
            <w:r w:rsidRPr="0062185D">
              <w:rPr>
                <w:sz w:val="22"/>
                <w:szCs w:val="22"/>
              </w:rPr>
              <w:t xml:space="preserve">Professional qualification relating to the Transport Manager Certificate of Professional Competence (CPC), or ability to achieve this within six months of appointment. </w:t>
            </w:r>
          </w:p>
          <w:p w14:paraId="299433CC" w14:textId="77777777" w:rsidR="0062185D" w:rsidRPr="0062185D" w:rsidRDefault="0062185D" w:rsidP="0062185D">
            <w:pPr>
              <w:pStyle w:val="ListParagraph"/>
              <w:numPr>
                <w:ilvl w:val="0"/>
                <w:numId w:val="14"/>
              </w:numPr>
              <w:tabs>
                <w:tab w:val="left" w:pos="213"/>
              </w:tabs>
              <w:rPr>
                <w:rFonts w:ascii="Arial" w:hAnsi="Arial" w:cs="Arial"/>
                <w:sz w:val="22"/>
                <w:szCs w:val="22"/>
              </w:rPr>
            </w:pPr>
            <w:r w:rsidRPr="0062185D">
              <w:rPr>
                <w:rFonts w:ascii="Arial" w:hAnsi="Arial" w:cs="Arial"/>
                <w:sz w:val="22"/>
                <w:szCs w:val="22"/>
              </w:rPr>
              <w:t>NVQ Level 3, or equivalent experience or knowledge in a relevant work area.</w:t>
            </w:r>
          </w:p>
          <w:p w14:paraId="3593E05E" w14:textId="145C936A" w:rsidR="0062185D" w:rsidRPr="0062185D" w:rsidRDefault="0062185D" w:rsidP="0062185D">
            <w:pPr>
              <w:pStyle w:val="ListParagraph"/>
              <w:numPr>
                <w:ilvl w:val="0"/>
                <w:numId w:val="14"/>
              </w:numPr>
              <w:tabs>
                <w:tab w:val="left" w:pos="213"/>
              </w:tabs>
              <w:rPr>
                <w:rFonts w:ascii="Arial" w:hAnsi="Arial" w:cs="Arial"/>
                <w:sz w:val="22"/>
                <w:szCs w:val="22"/>
              </w:rPr>
            </w:pPr>
            <w:r w:rsidRPr="0062185D">
              <w:rPr>
                <w:rFonts w:ascii="Arial" w:hAnsi="Arial" w:cs="Arial"/>
                <w:sz w:val="22"/>
                <w:szCs w:val="22"/>
              </w:rPr>
              <w:t>E</w:t>
            </w:r>
            <w:r w:rsidRPr="0062185D">
              <w:rPr>
                <w:rFonts w:ascii="Arial" w:hAnsi="Arial" w:cs="Arial"/>
                <w:sz w:val="22"/>
                <w:szCs w:val="22"/>
              </w:rPr>
              <w:t>xperience in workplace planning.</w:t>
            </w:r>
          </w:p>
          <w:p w14:paraId="05134607" w14:textId="77777777" w:rsidR="0062185D" w:rsidRPr="0062185D" w:rsidRDefault="0062185D" w:rsidP="0062185D">
            <w:pPr>
              <w:pStyle w:val="ListParagraph"/>
              <w:numPr>
                <w:ilvl w:val="0"/>
                <w:numId w:val="14"/>
              </w:numPr>
              <w:tabs>
                <w:tab w:val="left" w:pos="213"/>
              </w:tabs>
              <w:rPr>
                <w:rFonts w:ascii="Arial" w:hAnsi="Arial" w:cs="Arial"/>
                <w:sz w:val="22"/>
                <w:szCs w:val="22"/>
              </w:rPr>
            </w:pPr>
            <w:r w:rsidRPr="0062185D">
              <w:rPr>
                <w:rFonts w:ascii="Arial" w:hAnsi="Arial" w:cs="Arial"/>
                <w:sz w:val="22"/>
                <w:szCs w:val="22"/>
              </w:rPr>
              <w:t>Experience of data analysis and working with management systems and information.</w:t>
            </w:r>
          </w:p>
          <w:p w14:paraId="4F721FC8" w14:textId="77777777" w:rsidR="0062185D" w:rsidRPr="0062185D" w:rsidRDefault="0062185D" w:rsidP="0062185D">
            <w:pPr>
              <w:pStyle w:val="ListParagraph"/>
              <w:numPr>
                <w:ilvl w:val="0"/>
                <w:numId w:val="14"/>
              </w:numPr>
              <w:tabs>
                <w:tab w:val="left" w:pos="213"/>
              </w:tabs>
              <w:rPr>
                <w:rFonts w:ascii="Arial" w:hAnsi="Arial" w:cs="Arial"/>
                <w:sz w:val="22"/>
                <w:szCs w:val="22"/>
              </w:rPr>
            </w:pPr>
            <w:r w:rsidRPr="0062185D">
              <w:rPr>
                <w:rFonts w:ascii="Arial" w:hAnsi="Arial" w:cs="Arial"/>
                <w:sz w:val="22"/>
                <w:szCs w:val="22"/>
              </w:rPr>
              <w:t>Understanding of and experience in transport compliance with DVSA, “O” licence legislation, DVLA driver licensing processes and Driver CPC knowledge.</w:t>
            </w:r>
          </w:p>
          <w:p w14:paraId="18ECC894" w14:textId="77777777" w:rsidR="0062185D" w:rsidRPr="0062185D" w:rsidRDefault="0062185D" w:rsidP="0062185D">
            <w:pPr>
              <w:pStyle w:val="ListParagraph"/>
              <w:numPr>
                <w:ilvl w:val="0"/>
                <w:numId w:val="14"/>
              </w:numPr>
              <w:tabs>
                <w:tab w:val="left" w:pos="213"/>
              </w:tabs>
              <w:rPr>
                <w:rFonts w:ascii="Arial" w:hAnsi="Arial" w:cs="Arial"/>
                <w:sz w:val="22"/>
                <w:szCs w:val="22"/>
              </w:rPr>
            </w:pPr>
            <w:r w:rsidRPr="0062185D">
              <w:rPr>
                <w:rFonts w:ascii="Arial" w:hAnsi="Arial" w:cs="Arial"/>
                <w:sz w:val="22"/>
                <w:szCs w:val="22"/>
              </w:rPr>
              <w:t>Hold a valid driving Licence with LGV Category C entitlement and Driver Certificate of Professional Competence (DCPC) or be willing to work towards achieving these.</w:t>
            </w:r>
          </w:p>
          <w:p w14:paraId="217A973C" w14:textId="77777777" w:rsidR="0062185D" w:rsidRPr="0062185D" w:rsidRDefault="0062185D" w:rsidP="0062185D">
            <w:pPr>
              <w:pStyle w:val="ListParagraph"/>
              <w:numPr>
                <w:ilvl w:val="0"/>
                <w:numId w:val="14"/>
              </w:numPr>
              <w:rPr>
                <w:rFonts w:ascii="Arial" w:hAnsi="Arial" w:cs="Arial"/>
                <w:sz w:val="22"/>
                <w:szCs w:val="22"/>
              </w:rPr>
            </w:pPr>
            <w:r w:rsidRPr="0062185D">
              <w:rPr>
                <w:rFonts w:ascii="Arial" w:hAnsi="Arial" w:cs="Arial"/>
                <w:sz w:val="22"/>
                <w:szCs w:val="22"/>
              </w:rPr>
              <w:t>Evidence of continuing professional development.</w:t>
            </w:r>
          </w:p>
          <w:p w14:paraId="27C0C6B7" w14:textId="77777777" w:rsidR="0062185D" w:rsidRPr="0062185D" w:rsidRDefault="0062185D" w:rsidP="00223DF9">
            <w:pPr>
              <w:rPr>
                <w:rFonts w:ascii="Arial" w:hAnsi="Arial" w:cs="Arial"/>
                <w:b/>
                <w:bCs/>
                <w:sz w:val="22"/>
                <w:szCs w:val="22"/>
                <w:highlight w:val="magenta"/>
              </w:rPr>
            </w:pPr>
          </w:p>
          <w:p w14:paraId="4EDF6BD9" w14:textId="77777777" w:rsidR="00223DF9" w:rsidRPr="0062185D" w:rsidRDefault="00223DF9" w:rsidP="00223DF9">
            <w:pPr>
              <w:rPr>
                <w:rFonts w:ascii="Arial" w:hAnsi="Arial" w:cs="Arial"/>
                <w:b/>
                <w:bCs/>
                <w:sz w:val="22"/>
                <w:szCs w:val="22"/>
              </w:rPr>
            </w:pPr>
            <w:r w:rsidRPr="0062185D">
              <w:rPr>
                <w:rFonts w:ascii="Arial" w:hAnsi="Arial" w:cs="Arial"/>
                <w:b/>
                <w:bCs/>
                <w:sz w:val="22"/>
                <w:szCs w:val="22"/>
              </w:rPr>
              <w:t>Knowledge</w:t>
            </w:r>
          </w:p>
          <w:p w14:paraId="6C39393F" w14:textId="77777777" w:rsidR="00223DF9" w:rsidRPr="0062185D" w:rsidRDefault="00223DF9" w:rsidP="0062185D">
            <w:pPr>
              <w:pStyle w:val="ListParagraph"/>
              <w:numPr>
                <w:ilvl w:val="0"/>
                <w:numId w:val="2"/>
              </w:numPr>
              <w:rPr>
                <w:rFonts w:ascii="Arial" w:hAnsi="Arial" w:cs="Arial"/>
                <w:sz w:val="22"/>
                <w:szCs w:val="22"/>
              </w:rPr>
            </w:pPr>
            <w:r w:rsidRPr="0062185D">
              <w:rPr>
                <w:rFonts w:ascii="Arial" w:hAnsi="Arial" w:cs="Arial"/>
                <w:sz w:val="22"/>
                <w:szCs w:val="22"/>
              </w:rPr>
              <w:t>Operator’s Licence legal requirements / sector best practice</w:t>
            </w:r>
          </w:p>
          <w:p w14:paraId="4273B8F6" w14:textId="77777777" w:rsidR="00223DF9" w:rsidRPr="0062185D" w:rsidRDefault="00223DF9" w:rsidP="0062185D">
            <w:pPr>
              <w:pStyle w:val="ListParagraph"/>
              <w:numPr>
                <w:ilvl w:val="0"/>
                <w:numId w:val="2"/>
              </w:numPr>
              <w:rPr>
                <w:rFonts w:ascii="Arial" w:hAnsi="Arial" w:cs="Arial"/>
                <w:sz w:val="22"/>
                <w:szCs w:val="22"/>
              </w:rPr>
            </w:pPr>
            <w:r w:rsidRPr="0062185D">
              <w:rPr>
                <w:rFonts w:ascii="Arial" w:hAnsi="Arial" w:cs="Arial"/>
                <w:sz w:val="22"/>
                <w:szCs w:val="22"/>
              </w:rPr>
              <w:t>Health, safety and risk legislation relating to vehicles, equipment and workshops.</w:t>
            </w:r>
          </w:p>
          <w:p w14:paraId="457C6471" w14:textId="77777777" w:rsidR="00223DF9" w:rsidRPr="0062185D" w:rsidRDefault="00223DF9" w:rsidP="00223DF9">
            <w:pPr>
              <w:pStyle w:val="ListParagraph"/>
              <w:ind w:left="360"/>
              <w:rPr>
                <w:rFonts w:ascii="Arial" w:hAnsi="Arial" w:cs="Arial"/>
                <w:sz w:val="22"/>
                <w:szCs w:val="22"/>
              </w:rPr>
            </w:pPr>
          </w:p>
          <w:p w14:paraId="50261206" w14:textId="77777777" w:rsidR="00223DF9" w:rsidRPr="0062185D" w:rsidRDefault="00223DF9" w:rsidP="00223DF9">
            <w:pPr>
              <w:rPr>
                <w:rFonts w:ascii="Arial" w:hAnsi="Arial" w:cs="Arial"/>
                <w:b/>
                <w:bCs/>
                <w:sz w:val="22"/>
                <w:szCs w:val="22"/>
              </w:rPr>
            </w:pPr>
            <w:r w:rsidRPr="0062185D">
              <w:rPr>
                <w:rFonts w:ascii="Arial" w:hAnsi="Arial" w:cs="Arial"/>
                <w:b/>
                <w:bCs/>
                <w:sz w:val="22"/>
                <w:szCs w:val="22"/>
              </w:rPr>
              <w:t>Experience</w:t>
            </w:r>
          </w:p>
          <w:p w14:paraId="7618A2E0" w14:textId="7468EEBC" w:rsidR="0062185D" w:rsidRPr="0062185D" w:rsidRDefault="00223DF9" w:rsidP="00C57EA6">
            <w:pPr>
              <w:pStyle w:val="ListParagraph"/>
              <w:numPr>
                <w:ilvl w:val="0"/>
                <w:numId w:val="2"/>
              </w:numPr>
              <w:rPr>
                <w:rFonts w:ascii="Arial" w:hAnsi="Arial" w:cs="Arial"/>
                <w:sz w:val="22"/>
                <w:szCs w:val="22"/>
              </w:rPr>
            </w:pPr>
            <w:r w:rsidRPr="0062185D">
              <w:rPr>
                <w:rFonts w:ascii="Arial" w:hAnsi="Arial" w:cs="Arial"/>
                <w:sz w:val="22"/>
                <w:szCs w:val="22"/>
              </w:rPr>
              <w:t>Experience of</w:t>
            </w:r>
            <w:r w:rsidR="0062185D" w:rsidRPr="0062185D">
              <w:rPr>
                <w:rFonts w:ascii="Arial" w:hAnsi="Arial" w:cs="Arial"/>
                <w:sz w:val="22"/>
                <w:szCs w:val="22"/>
              </w:rPr>
              <w:t xml:space="preserve"> monitoring standards of performance / </w:t>
            </w:r>
            <w:r w:rsidRPr="0062185D">
              <w:rPr>
                <w:rFonts w:ascii="Arial" w:hAnsi="Arial" w:cs="Arial"/>
                <w:sz w:val="22"/>
                <w:szCs w:val="22"/>
              </w:rPr>
              <w:t>compliance</w:t>
            </w:r>
          </w:p>
          <w:p w14:paraId="5FA9FE7F" w14:textId="4C67CE66" w:rsidR="00223DF9" w:rsidRPr="0062185D" w:rsidRDefault="00223DF9" w:rsidP="0062185D">
            <w:pPr>
              <w:pStyle w:val="ListParagraph"/>
              <w:numPr>
                <w:ilvl w:val="0"/>
                <w:numId w:val="2"/>
              </w:numPr>
              <w:rPr>
                <w:rFonts w:ascii="Arial" w:hAnsi="Arial" w:cs="Arial"/>
                <w:sz w:val="22"/>
                <w:szCs w:val="22"/>
              </w:rPr>
            </w:pPr>
            <w:r w:rsidRPr="0062185D">
              <w:rPr>
                <w:rFonts w:ascii="Arial" w:hAnsi="Arial" w:cs="Arial"/>
                <w:sz w:val="22"/>
                <w:szCs w:val="22"/>
              </w:rPr>
              <w:t>Working with</w:t>
            </w:r>
            <w:r w:rsidR="0062185D" w:rsidRPr="0062185D">
              <w:rPr>
                <w:rFonts w:ascii="Arial" w:hAnsi="Arial" w:cs="Arial"/>
                <w:sz w:val="22"/>
                <w:szCs w:val="22"/>
              </w:rPr>
              <w:t xml:space="preserve"> a range of stakeholders / customers, building positive relationships</w:t>
            </w:r>
          </w:p>
          <w:p w14:paraId="179541FB" w14:textId="77777777" w:rsidR="00223DF9" w:rsidRPr="0062185D" w:rsidRDefault="00223DF9" w:rsidP="00223DF9">
            <w:pPr>
              <w:rPr>
                <w:rFonts w:ascii="Arial" w:hAnsi="Arial" w:cs="Arial"/>
                <w:b/>
                <w:bCs/>
                <w:sz w:val="22"/>
                <w:szCs w:val="22"/>
              </w:rPr>
            </w:pPr>
          </w:p>
          <w:p w14:paraId="5410E69D" w14:textId="77777777" w:rsidR="00223DF9" w:rsidRPr="0062185D" w:rsidRDefault="00223DF9" w:rsidP="00223DF9">
            <w:pPr>
              <w:rPr>
                <w:rFonts w:ascii="Arial" w:hAnsi="Arial" w:cs="Arial"/>
                <w:b/>
                <w:bCs/>
                <w:sz w:val="22"/>
                <w:szCs w:val="22"/>
              </w:rPr>
            </w:pPr>
            <w:r w:rsidRPr="0062185D">
              <w:rPr>
                <w:rFonts w:ascii="Arial" w:hAnsi="Arial" w:cs="Arial"/>
                <w:b/>
                <w:bCs/>
                <w:sz w:val="22"/>
                <w:szCs w:val="22"/>
              </w:rPr>
              <w:t>Skills</w:t>
            </w:r>
          </w:p>
          <w:p w14:paraId="0E54FD63" w14:textId="77777777" w:rsidR="0062185D" w:rsidRPr="0062185D" w:rsidRDefault="0062185D" w:rsidP="0062185D">
            <w:pPr>
              <w:numPr>
                <w:ilvl w:val="0"/>
                <w:numId w:val="2"/>
              </w:numPr>
              <w:rPr>
                <w:rFonts w:ascii="Arial" w:eastAsia="Calibri" w:hAnsi="Arial" w:cs="Arial"/>
                <w:sz w:val="22"/>
                <w:szCs w:val="22"/>
              </w:rPr>
            </w:pPr>
            <w:r w:rsidRPr="0062185D">
              <w:rPr>
                <w:rFonts w:ascii="Arial" w:eastAsia="Calibri" w:hAnsi="Arial" w:cs="Arial"/>
                <w:sz w:val="22"/>
                <w:szCs w:val="22"/>
              </w:rPr>
              <w:t xml:space="preserve">Able to build robust relationships with a range of stakeholders and partners with the confidence and ability to challenge non-compliance in an appropriate, professional manner.  </w:t>
            </w:r>
          </w:p>
          <w:p w14:paraId="276C0A3A" w14:textId="5D7FE3DA" w:rsidR="00223DF9" w:rsidRPr="0062185D" w:rsidRDefault="00223DF9" w:rsidP="0062185D">
            <w:pPr>
              <w:numPr>
                <w:ilvl w:val="0"/>
                <w:numId w:val="2"/>
              </w:numPr>
              <w:rPr>
                <w:rFonts w:ascii="Arial" w:eastAsia="Calibri" w:hAnsi="Arial" w:cs="Arial"/>
                <w:sz w:val="22"/>
                <w:szCs w:val="22"/>
              </w:rPr>
            </w:pPr>
            <w:r w:rsidRPr="0062185D">
              <w:rPr>
                <w:rFonts w:ascii="Arial" w:eastAsia="Calibri" w:hAnsi="Arial" w:cs="Arial"/>
                <w:sz w:val="22"/>
                <w:szCs w:val="22"/>
              </w:rPr>
              <w:t>Technical skills commensurate with the post</w:t>
            </w:r>
          </w:p>
          <w:p w14:paraId="7BE744FF" w14:textId="77777777" w:rsidR="00223DF9" w:rsidRPr="0062185D" w:rsidRDefault="00223DF9" w:rsidP="0062185D">
            <w:pPr>
              <w:pStyle w:val="ListParagraph"/>
              <w:numPr>
                <w:ilvl w:val="0"/>
                <w:numId w:val="2"/>
              </w:numPr>
              <w:contextualSpacing w:val="0"/>
              <w:rPr>
                <w:rFonts w:ascii="Arial" w:hAnsi="Arial" w:cs="Arial"/>
                <w:sz w:val="22"/>
                <w:szCs w:val="22"/>
              </w:rPr>
            </w:pPr>
            <w:r w:rsidRPr="0062185D">
              <w:rPr>
                <w:rFonts w:ascii="Arial" w:hAnsi="Arial" w:cs="Arial"/>
                <w:sz w:val="22"/>
                <w:szCs w:val="22"/>
              </w:rPr>
              <w:t>High level of communication skills and the ability to write clear, concise and coherent reports and communicate with teams.</w:t>
            </w:r>
          </w:p>
          <w:p w14:paraId="724ED302" w14:textId="77777777" w:rsidR="00223DF9" w:rsidRPr="0062185D" w:rsidRDefault="00223DF9" w:rsidP="0062185D">
            <w:pPr>
              <w:pStyle w:val="ListParagraph"/>
              <w:numPr>
                <w:ilvl w:val="0"/>
                <w:numId w:val="2"/>
              </w:numPr>
              <w:contextualSpacing w:val="0"/>
              <w:rPr>
                <w:rFonts w:ascii="Arial" w:hAnsi="Arial" w:cs="Arial"/>
                <w:sz w:val="22"/>
                <w:szCs w:val="22"/>
              </w:rPr>
            </w:pPr>
            <w:r w:rsidRPr="0062185D">
              <w:rPr>
                <w:rFonts w:ascii="Arial" w:hAnsi="Arial" w:cs="Arial"/>
                <w:sz w:val="22"/>
                <w:szCs w:val="22"/>
              </w:rPr>
              <w:t>Ability to:</w:t>
            </w:r>
          </w:p>
          <w:p w14:paraId="31E27315" w14:textId="77777777" w:rsidR="00223DF9" w:rsidRPr="0062185D" w:rsidRDefault="00223DF9" w:rsidP="0062185D">
            <w:pPr>
              <w:pStyle w:val="ListParagraph"/>
              <w:numPr>
                <w:ilvl w:val="1"/>
                <w:numId w:val="2"/>
              </w:numPr>
              <w:rPr>
                <w:rFonts w:ascii="Arial" w:hAnsi="Arial" w:cs="Arial"/>
                <w:sz w:val="22"/>
                <w:szCs w:val="22"/>
              </w:rPr>
            </w:pPr>
            <w:r w:rsidRPr="0062185D">
              <w:rPr>
                <w:rFonts w:ascii="Arial" w:hAnsi="Arial" w:cs="Arial"/>
                <w:sz w:val="22"/>
                <w:szCs w:val="22"/>
              </w:rPr>
              <w:t>work as a team player.</w:t>
            </w:r>
          </w:p>
          <w:p w14:paraId="74E94D5E" w14:textId="77777777" w:rsidR="00223DF9" w:rsidRPr="0062185D" w:rsidRDefault="00223DF9" w:rsidP="0062185D">
            <w:pPr>
              <w:pStyle w:val="ListParagraph"/>
              <w:numPr>
                <w:ilvl w:val="1"/>
                <w:numId w:val="2"/>
              </w:numPr>
              <w:rPr>
                <w:rFonts w:ascii="Arial" w:hAnsi="Arial" w:cs="Arial"/>
                <w:sz w:val="22"/>
                <w:szCs w:val="22"/>
              </w:rPr>
            </w:pPr>
            <w:r w:rsidRPr="0062185D">
              <w:rPr>
                <w:rFonts w:ascii="Arial" w:hAnsi="Arial" w:cs="Arial"/>
                <w:sz w:val="22"/>
                <w:szCs w:val="22"/>
              </w:rPr>
              <w:t>work on own initiative and to work as part of a team.</w:t>
            </w:r>
          </w:p>
          <w:p w14:paraId="354A1067" w14:textId="77777777" w:rsidR="00223DF9" w:rsidRPr="0062185D" w:rsidRDefault="00223DF9" w:rsidP="0062185D">
            <w:pPr>
              <w:pStyle w:val="ListParagraph"/>
              <w:numPr>
                <w:ilvl w:val="1"/>
                <w:numId w:val="2"/>
              </w:numPr>
              <w:rPr>
                <w:rFonts w:ascii="Arial" w:hAnsi="Arial" w:cs="Arial"/>
                <w:sz w:val="22"/>
                <w:szCs w:val="22"/>
              </w:rPr>
            </w:pPr>
            <w:r w:rsidRPr="0062185D">
              <w:rPr>
                <w:rFonts w:ascii="Arial" w:hAnsi="Arial" w:cs="Arial"/>
                <w:sz w:val="22"/>
                <w:szCs w:val="22"/>
              </w:rPr>
              <w:t>work under pressure and to effectively manage competing priorities and deadlines.</w:t>
            </w:r>
          </w:p>
          <w:p w14:paraId="7563FFA1" w14:textId="77777777" w:rsidR="00223DF9" w:rsidRPr="0062185D" w:rsidRDefault="00223DF9" w:rsidP="0062185D">
            <w:pPr>
              <w:pStyle w:val="ListParagraph"/>
              <w:numPr>
                <w:ilvl w:val="1"/>
                <w:numId w:val="2"/>
              </w:numPr>
              <w:rPr>
                <w:rFonts w:ascii="Arial" w:hAnsi="Arial" w:cs="Arial"/>
                <w:sz w:val="22"/>
                <w:szCs w:val="22"/>
              </w:rPr>
            </w:pPr>
            <w:r w:rsidRPr="0062185D">
              <w:rPr>
                <w:rFonts w:ascii="Arial" w:hAnsi="Arial" w:cs="Arial"/>
                <w:sz w:val="22"/>
                <w:szCs w:val="22"/>
              </w:rPr>
              <w:t>analyse and interpret information, undertake research and make recommendations.</w:t>
            </w:r>
          </w:p>
          <w:p w14:paraId="1852B6E1" w14:textId="27B5038C" w:rsidR="00223DF9" w:rsidRPr="0062185D" w:rsidRDefault="00223DF9" w:rsidP="0062185D">
            <w:pPr>
              <w:numPr>
                <w:ilvl w:val="0"/>
                <w:numId w:val="2"/>
              </w:numPr>
              <w:rPr>
                <w:rFonts w:ascii="Arial" w:eastAsia="Calibri" w:hAnsi="Arial" w:cs="Arial"/>
                <w:sz w:val="22"/>
                <w:szCs w:val="22"/>
              </w:rPr>
            </w:pPr>
            <w:r w:rsidRPr="0062185D">
              <w:rPr>
                <w:rFonts w:ascii="Arial" w:eastAsia="Calibri" w:hAnsi="Arial" w:cs="Arial"/>
                <w:sz w:val="22"/>
                <w:szCs w:val="22"/>
              </w:rPr>
              <w:t>Competent in the use of IT and operating specialist software / IT systems</w:t>
            </w:r>
          </w:p>
          <w:p w14:paraId="383EA517" w14:textId="77777777" w:rsidR="00223DF9" w:rsidRPr="0062185D" w:rsidRDefault="00223DF9" w:rsidP="0062185D">
            <w:pPr>
              <w:pStyle w:val="ListParagraph"/>
              <w:numPr>
                <w:ilvl w:val="0"/>
                <w:numId w:val="2"/>
              </w:numPr>
              <w:rPr>
                <w:rFonts w:ascii="Arial" w:hAnsi="Arial" w:cs="Arial"/>
                <w:sz w:val="22"/>
                <w:szCs w:val="22"/>
              </w:rPr>
            </w:pPr>
            <w:r w:rsidRPr="0062185D">
              <w:rPr>
                <w:rFonts w:ascii="Arial" w:hAnsi="Arial" w:cs="Arial"/>
                <w:sz w:val="22"/>
                <w:szCs w:val="22"/>
              </w:rPr>
              <w:t>Customer focussed approach and commitment to excellent customer service.</w:t>
            </w:r>
          </w:p>
          <w:p w14:paraId="5650248B" w14:textId="77777777" w:rsidR="00223DF9" w:rsidRPr="0062185D" w:rsidRDefault="00223DF9" w:rsidP="0062185D">
            <w:pPr>
              <w:pStyle w:val="ListParagraph"/>
              <w:numPr>
                <w:ilvl w:val="0"/>
                <w:numId w:val="2"/>
              </w:numPr>
              <w:rPr>
                <w:rFonts w:ascii="Arial" w:hAnsi="Arial" w:cs="Arial"/>
                <w:sz w:val="22"/>
                <w:szCs w:val="22"/>
              </w:rPr>
            </w:pPr>
            <w:r w:rsidRPr="0062185D">
              <w:rPr>
                <w:rFonts w:ascii="Arial" w:hAnsi="Arial" w:cs="Arial"/>
                <w:sz w:val="22"/>
                <w:szCs w:val="22"/>
              </w:rPr>
              <w:t>Commitment to equal opportunities.</w:t>
            </w:r>
          </w:p>
          <w:p w14:paraId="5B96C362" w14:textId="77777777" w:rsidR="00223DF9" w:rsidRPr="0062185D" w:rsidRDefault="00223DF9" w:rsidP="0062185D">
            <w:pPr>
              <w:numPr>
                <w:ilvl w:val="0"/>
                <w:numId w:val="2"/>
              </w:numPr>
              <w:rPr>
                <w:rFonts w:ascii="Arial" w:eastAsia="Calibri" w:hAnsi="Arial" w:cs="Arial"/>
                <w:sz w:val="22"/>
                <w:szCs w:val="22"/>
              </w:rPr>
            </w:pPr>
            <w:r w:rsidRPr="0062185D">
              <w:rPr>
                <w:rFonts w:ascii="Arial" w:eastAsia="Calibri" w:hAnsi="Arial" w:cs="Arial"/>
                <w:sz w:val="22"/>
                <w:szCs w:val="22"/>
              </w:rPr>
              <w:t xml:space="preserve">Sound awareness of health and safety risk – able to follow safe working practice and confident to challenge non-compliance / poor practice. </w:t>
            </w:r>
          </w:p>
          <w:p w14:paraId="250ACE25" w14:textId="3ABBAFA4" w:rsidR="00223DF9" w:rsidRPr="0062185D" w:rsidRDefault="00223DF9" w:rsidP="0062185D">
            <w:pPr>
              <w:rPr>
                <w:rFonts w:ascii="Arial" w:eastAsia="Arial" w:hAnsi="Arial" w:cs="Arial"/>
              </w:rPr>
            </w:pPr>
          </w:p>
        </w:tc>
      </w:tr>
      <w:tr w:rsidR="00223DF9" w:rsidRPr="003F39E6" w14:paraId="250ACE28" w14:textId="77777777" w:rsidTr="003F39E6">
        <w:tc>
          <w:tcPr>
            <w:tcW w:w="10632" w:type="dxa"/>
            <w:gridSpan w:val="3"/>
            <w:shd w:val="clear" w:color="auto" w:fill="003547"/>
          </w:tcPr>
          <w:p w14:paraId="250ACE27"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Disclosure and Barring Service – DBS Checks</w:t>
            </w:r>
          </w:p>
        </w:tc>
      </w:tr>
      <w:tr w:rsidR="00223DF9" w:rsidRPr="00A17B68" w14:paraId="250ACE31" w14:textId="77777777" w:rsidTr="00A17B68">
        <w:tc>
          <w:tcPr>
            <w:tcW w:w="10632" w:type="dxa"/>
            <w:gridSpan w:val="3"/>
            <w:shd w:val="clear" w:color="auto" w:fill="FFFFFF" w:themeFill="background1"/>
          </w:tcPr>
          <w:p w14:paraId="539297E0" w14:textId="16634383" w:rsidR="00223DF9" w:rsidRDefault="0062185D" w:rsidP="00223DF9">
            <w:pPr>
              <w:numPr>
                <w:ilvl w:val="0"/>
                <w:numId w:val="2"/>
              </w:numPr>
              <w:rPr>
                <w:rFonts w:ascii="Arial" w:hAnsi="Arial" w:cs="Arial"/>
              </w:rPr>
            </w:pPr>
            <w:r>
              <w:rPr>
                <w:rFonts w:ascii="Arial" w:hAnsi="Arial" w:cs="Arial"/>
              </w:rPr>
              <w:t>N/A</w:t>
            </w:r>
          </w:p>
          <w:p w14:paraId="250ACE30" w14:textId="5FE80DA3" w:rsidR="00223DF9" w:rsidRPr="00223DF9" w:rsidRDefault="00223DF9" w:rsidP="0062185D">
            <w:pPr>
              <w:ind w:left="360"/>
              <w:rPr>
                <w:rFonts w:ascii="Arial" w:hAnsi="Arial" w:cs="Arial"/>
              </w:rPr>
            </w:pPr>
          </w:p>
        </w:tc>
      </w:tr>
      <w:tr w:rsidR="00223DF9" w:rsidRPr="003F39E6" w14:paraId="250ACE33" w14:textId="77777777" w:rsidTr="003F39E6">
        <w:tc>
          <w:tcPr>
            <w:tcW w:w="10632" w:type="dxa"/>
            <w:gridSpan w:val="3"/>
            <w:shd w:val="clear" w:color="auto" w:fill="003547"/>
          </w:tcPr>
          <w:p w14:paraId="250ACE32"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Job working circumstances</w:t>
            </w:r>
          </w:p>
        </w:tc>
      </w:tr>
      <w:tr w:rsidR="00223DF9" w:rsidRPr="003B4EFB" w14:paraId="250ACE36" w14:textId="77777777" w:rsidTr="003F39E6">
        <w:tc>
          <w:tcPr>
            <w:tcW w:w="1986" w:type="dxa"/>
            <w:shd w:val="clear" w:color="auto" w:fill="003547"/>
            <w:vAlign w:val="center"/>
          </w:tcPr>
          <w:p w14:paraId="250ACE34"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Emotional Demands</w:t>
            </w:r>
          </w:p>
        </w:tc>
        <w:tc>
          <w:tcPr>
            <w:tcW w:w="8646" w:type="dxa"/>
            <w:gridSpan w:val="2"/>
            <w:shd w:val="clear" w:color="auto" w:fill="FFFFFF" w:themeFill="background1"/>
            <w:vAlign w:val="center"/>
          </w:tcPr>
          <w:p w14:paraId="250ACE35" w14:textId="73254DAC" w:rsidR="00223DF9" w:rsidRPr="003C7D6F" w:rsidRDefault="00BD103D" w:rsidP="00223DF9">
            <w:pPr>
              <w:rPr>
                <w:rFonts w:ascii="Arial" w:eastAsia="Arial" w:hAnsi="Arial" w:cs="Arial"/>
              </w:rPr>
            </w:pPr>
            <w:r>
              <w:rPr>
                <w:rFonts w:ascii="Arial" w:eastAsia="Arial" w:hAnsi="Arial" w:cs="Arial"/>
              </w:rPr>
              <w:t>Ability to maintain robust relationships with a range of stakeholders, but with confidence to challenge non-compliance when observed.  This may require a level of resilience / tenacity.</w:t>
            </w:r>
          </w:p>
        </w:tc>
      </w:tr>
      <w:tr w:rsidR="00223DF9" w:rsidRPr="003B4EFB" w14:paraId="250ACE39" w14:textId="77777777" w:rsidTr="003F39E6">
        <w:tc>
          <w:tcPr>
            <w:tcW w:w="1986" w:type="dxa"/>
            <w:shd w:val="clear" w:color="auto" w:fill="003547"/>
            <w:vAlign w:val="center"/>
          </w:tcPr>
          <w:p w14:paraId="250ACE37"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lastRenderedPageBreak/>
              <w:t>Physical Demands</w:t>
            </w:r>
          </w:p>
        </w:tc>
        <w:tc>
          <w:tcPr>
            <w:tcW w:w="8646" w:type="dxa"/>
            <w:gridSpan w:val="2"/>
            <w:shd w:val="clear" w:color="auto" w:fill="FFFFFF" w:themeFill="background1"/>
            <w:vAlign w:val="center"/>
          </w:tcPr>
          <w:p w14:paraId="250ACE38" w14:textId="6A74B7E2" w:rsidR="00223DF9" w:rsidRPr="003C7D6F" w:rsidRDefault="0062185D" w:rsidP="00223DF9">
            <w:pPr>
              <w:rPr>
                <w:rFonts w:ascii="Arial" w:eastAsia="Arial" w:hAnsi="Arial" w:cs="Arial"/>
              </w:rPr>
            </w:pPr>
            <w:r>
              <w:rPr>
                <w:rFonts w:ascii="Arial" w:eastAsia="Arial" w:hAnsi="Arial" w:cs="Arial"/>
              </w:rPr>
              <w:t>Minimal</w:t>
            </w:r>
          </w:p>
        </w:tc>
      </w:tr>
      <w:tr w:rsidR="00223DF9" w:rsidRPr="003B4EFB" w14:paraId="250ACE3C" w14:textId="77777777" w:rsidTr="003F39E6">
        <w:tc>
          <w:tcPr>
            <w:tcW w:w="1986" w:type="dxa"/>
            <w:shd w:val="clear" w:color="auto" w:fill="003547"/>
            <w:vAlign w:val="center"/>
          </w:tcPr>
          <w:p w14:paraId="250ACE3A" w14:textId="77777777" w:rsidR="00223DF9" w:rsidRPr="003F39E6" w:rsidRDefault="00223DF9" w:rsidP="00223DF9">
            <w:pPr>
              <w:rPr>
                <w:rFonts w:ascii="Arial" w:hAnsi="Arial" w:cs="Arial"/>
                <w:b/>
                <w:color w:val="FFFFFF" w:themeColor="background1"/>
              </w:rPr>
            </w:pPr>
            <w:r w:rsidRPr="003F39E6">
              <w:rPr>
                <w:rFonts w:ascii="Arial" w:hAnsi="Arial" w:cs="Arial"/>
                <w:b/>
                <w:color w:val="FFFFFF" w:themeColor="background1"/>
              </w:rPr>
              <w:t>Working Conditions</w:t>
            </w:r>
          </w:p>
        </w:tc>
        <w:tc>
          <w:tcPr>
            <w:tcW w:w="8646" w:type="dxa"/>
            <w:gridSpan w:val="2"/>
            <w:shd w:val="clear" w:color="auto" w:fill="FFFFFF" w:themeFill="background1"/>
            <w:vAlign w:val="center"/>
          </w:tcPr>
          <w:p w14:paraId="250ACE3B" w14:textId="77B14987" w:rsidR="00223DF9" w:rsidRPr="00223DF9" w:rsidRDefault="00223DF9" w:rsidP="00223DF9">
            <w:pPr>
              <w:rPr>
                <w:rFonts w:ascii="Arial" w:eastAsia="Arial" w:hAnsi="Arial" w:cs="Arial"/>
              </w:rPr>
            </w:pPr>
            <w:r w:rsidRPr="00223DF9">
              <w:rPr>
                <w:rFonts w:ascii="Arial" w:hAnsi="Arial" w:cs="Arial"/>
              </w:rPr>
              <w:t>The post holder will predominately work from an office environment, but will also be required to work outside, in vehicle workshops and depot locations, as well as off site, lone working and potentially in severe weather conditions.</w:t>
            </w:r>
          </w:p>
        </w:tc>
      </w:tr>
      <w:tr w:rsidR="00223DF9" w:rsidRPr="003F39E6" w14:paraId="7D5FE520" w14:textId="77777777" w:rsidTr="00FF5840">
        <w:tc>
          <w:tcPr>
            <w:tcW w:w="10632" w:type="dxa"/>
            <w:gridSpan w:val="3"/>
            <w:shd w:val="clear" w:color="auto" w:fill="003547"/>
          </w:tcPr>
          <w:p w14:paraId="13CEBE1C" w14:textId="130D6F58" w:rsidR="00223DF9" w:rsidRPr="003F39E6" w:rsidRDefault="00223DF9" w:rsidP="00223DF9">
            <w:pPr>
              <w:rPr>
                <w:rFonts w:ascii="Arial" w:hAnsi="Arial" w:cs="Arial"/>
                <w:b/>
                <w:color w:val="FFFFFF" w:themeColor="background1"/>
              </w:rPr>
            </w:pPr>
            <w:r>
              <w:rPr>
                <w:rFonts w:ascii="Arial" w:hAnsi="Arial" w:cs="Arial"/>
                <w:b/>
                <w:color w:val="FFFFFF" w:themeColor="background1"/>
              </w:rPr>
              <w:t>Other Factors</w:t>
            </w:r>
          </w:p>
        </w:tc>
      </w:tr>
      <w:tr w:rsidR="00223DF9" w:rsidRPr="003B4EFB" w14:paraId="250ACE41" w14:textId="77777777" w:rsidTr="692216DC">
        <w:tc>
          <w:tcPr>
            <w:tcW w:w="10632" w:type="dxa"/>
            <w:gridSpan w:val="3"/>
            <w:shd w:val="clear" w:color="auto" w:fill="FFFFFF" w:themeFill="background1"/>
          </w:tcPr>
          <w:p w14:paraId="432065C6" w14:textId="77777777" w:rsidR="00223DF9" w:rsidRDefault="00223DF9" w:rsidP="00223DF9">
            <w:pPr>
              <w:rPr>
                <w:rFonts w:ascii="Arial" w:hAnsi="Arial" w:cs="Arial"/>
              </w:rPr>
            </w:pPr>
            <w:r w:rsidRPr="007E5DF5">
              <w:rPr>
                <w:rFonts w:ascii="Arial" w:hAnsi="Arial" w:cs="Arial"/>
              </w:rPr>
              <w:t xml:space="preserve">To model positive behaviour standards, placing health and wellbeing at the heart of everything we do, and displaying / reinforcing the Council’s values (Ambitious, Collaborative, Compassionate, Empowering, Innovative). </w:t>
            </w:r>
          </w:p>
          <w:p w14:paraId="4CED2768" w14:textId="77777777" w:rsidR="00223DF9" w:rsidRDefault="00223DF9" w:rsidP="00223DF9">
            <w:pPr>
              <w:rPr>
                <w:rFonts w:ascii="Arial" w:hAnsi="Arial" w:cs="Arial"/>
              </w:rPr>
            </w:pPr>
          </w:p>
          <w:p w14:paraId="410DAFC0" w14:textId="3EF88D64" w:rsidR="00223DF9" w:rsidRPr="00BA4938" w:rsidRDefault="00223DF9" w:rsidP="00223DF9">
            <w:pPr>
              <w:pStyle w:val="ListParagraph"/>
              <w:numPr>
                <w:ilvl w:val="0"/>
                <w:numId w:val="9"/>
              </w:numPr>
              <w:rPr>
                <w:rFonts w:ascii="Arial" w:eastAsia="Calibri" w:hAnsi="Arial" w:cs="Arial"/>
              </w:rPr>
            </w:pPr>
            <w:r w:rsidRPr="00BA4938">
              <w:rPr>
                <w:rFonts w:ascii="Arial" w:eastAsia="Calibri" w:hAnsi="Arial" w:cs="Arial"/>
              </w:rPr>
              <w:t xml:space="preserve">Be of good repute and professional standing </w:t>
            </w:r>
          </w:p>
          <w:p w14:paraId="451C32F7" w14:textId="3BA6859C" w:rsidR="00223DF9" w:rsidRPr="00BA4938" w:rsidRDefault="00223DF9" w:rsidP="00223DF9">
            <w:pPr>
              <w:numPr>
                <w:ilvl w:val="0"/>
                <w:numId w:val="9"/>
              </w:numPr>
              <w:rPr>
                <w:rFonts w:ascii="Arial" w:eastAsia="Calibri" w:hAnsi="Arial" w:cs="Arial"/>
              </w:rPr>
            </w:pPr>
            <w:r w:rsidRPr="00BA4938">
              <w:rPr>
                <w:rFonts w:ascii="Arial" w:eastAsia="Calibri" w:hAnsi="Arial" w:cs="Arial"/>
              </w:rPr>
              <w:t>Flexibility to respond out of hours to both planned and unplanned events including working across weekends and public holidays</w:t>
            </w:r>
            <w:r w:rsidR="0062185D">
              <w:rPr>
                <w:rFonts w:ascii="Arial" w:eastAsia="Calibri" w:hAnsi="Arial" w:cs="Arial"/>
              </w:rPr>
              <w:t>.</w:t>
            </w:r>
          </w:p>
          <w:p w14:paraId="65DBFBE1" w14:textId="0214B779" w:rsidR="00223DF9" w:rsidRPr="00BA4938" w:rsidRDefault="00223DF9" w:rsidP="00223DF9">
            <w:pPr>
              <w:widowControl w:val="0"/>
              <w:numPr>
                <w:ilvl w:val="0"/>
                <w:numId w:val="9"/>
              </w:numPr>
              <w:rPr>
                <w:rFonts w:ascii="Arial" w:hAnsi="Arial" w:cs="Arial"/>
              </w:rPr>
            </w:pPr>
            <w:r>
              <w:rPr>
                <w:rFonts w:ascii="Arial" w:hAnsi="Arial" w:cs="Arial"/>
              </w:rPr>
              <w:t xml:space="preserve">The role will require frequent travel to different </w:t>
            </w:r>
            <w:r w:rsidR="0062185D">
              <w:rPr>
                <w:rFonts w:ascii="Arial" w:hAnsi="Arial" w:cs="Arial"/>
              </w:rPr>
              <w:t xml:space="preserve">locations </w:t>
            </w:r>
            <w:r>
              <w:rPr>
                <w:rFonts w:ascii="Arial" w:hAnsi="Arial" w:cs="Arial"/>
              </w:rPr>
              <w:t xml:space="preserve">across Cumberland as well as </w:t>
            </w:r>
            <w:r w:rsidRPr="00BA4938">
              <w:rPr>
                <w:rFonts w:ascii="Arial" w:hAnsi="Arial" w:cs="Arial"/>
              </w:rPr>
              <w:t xml:space="preserve">occasional travelling out of the area when needed, including at times beyond standard working hours.  </w:t>
            </w:r>
          </w:p>
          <w:p w14:paraId="250ACE40" w14:textId="13F0427F" w:rsidR="00223DF9" w:rsidRPr="00E00FE8" w:rsidRDefault="00223DF9" w:rsidP="00223DF9">
            <w:pPr>
              <w:rPr>
                <w:rFonts w:ascii="Arial" w:hAnsi="Arial" w:cs="Arial"/>
              </w:rPr>
            </w:pPr>
          </w:p>
        </w:tc>
      </w:tr>
    </w:tbl>
    <w:p w14:paraId="250ACE42" w14:textId="77777777" w:rsidR="00C03BDB" w:rsidRDefault="00C03BDB" w:rsidP="003B4EFB">
      <w:pPr>
        <w:rPr>
          <w:rFonts w:ascii="Arial" w:hAnsi="Arial" w:cs="Arial"/>
          <w:b/>
          <w:color w:val="003547"/>
        </w:rPr>
      </w:pPr>
    </w:p>
    <w:p w14:paraId="167DBD4B" w14:textId="77777777" w:rsidR="00D220E7" w:rsidRDefault="00D220E7" w:rsidP="003B4EFB">
      <w:pPr>
        <w:rPr>
          <w:rFonts w:ascii="Arial" w:hAnsi="Arial" w:cs="Arial"/>
          <w:b/>
          <w:color w:val="003547"/>
        </w:rPr>
      </w:pPr>
    </w:p>
    <w:p w14:paraId="001F06FF" w14:textId="77777777" w:rsidR="00D220E7" w:rsidRDefault="00D220E7" w:rsidP="003B4EFB">
      <w:pPr>
        <w:rPr>
          <w:rFonts w:ascii="Arial" w:hAnsi="Arial" w:cs="Arial"/>
          <w:b/>
          <w:color w:val="003547"/>
        </w:rPr>
      </w:pPr>
    </w:p>
    <w:p w14:paraId="048068F0" w14:textId="77777777" w:rsidR="00D220E7" w:rsidRPr="003B4EFB" w:rsidRDefault="00D220E7" w:rsidP="003B4EFB">
      <w:pPr>
        <w:rPr>
          <w:rFonts w:ascii="Arial" w:hAnsi="Arial" w:cs="Arial"/>
          <w:b/>
          <w:color w:val="003547"/>
        </w:rPr>
      </w:pPr>
    </w:p>
    <w:sectPr w:rsidR="00D220E7" w:rsidRPr="003B4EFB" w:rsidSect="003C7D6F">
      <w:headerReference w:type="even" r:id="rId12"/>
      <w:headerReference w:type="default" r:id="rId13"/>
      <w:footerReference w:type="even" r:id="rId14"/>
      <w:footerReference w:type="default" r:id="rId15"/>
      <w:headerReference w:type="first" r:id="rId16"/>
      <w:footerReference w:type="first" r:id="rId17"/>
      <w:pgSz w:w="11906" w:h="16838" w:code="9"/>
      <w:pgMar w:top="340" w:right="499" w:bottom="272" w:left="73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A4B0" w14:textId="77777777" w:rsidR="007E1FDC" w:rsidRDefault="007E1FDC">
      <w:r>
        <w:separator/>
      </w:r>
    </w:p>
  </w:endnote>
  <w:endnote w:type="continuationSeparator" w:id="0">
    <w:p w14:paraId="3ECB254C" w14:textId="77777777" w:rsidR="007E1FDC" w:rsidRDefault="007E1FDC">
      <w:r>
        <w:continuationSeparator/>
      </w:r>
    </w:p>
  </w:endnote>
  <w:endnote w:type="continuationNotice" w:id="1">
    <w:p w14:paraId="70B3ED76" w14:textId="77777777" w:rsidR="007E1FDC" w:rsidRDefault="007E1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AF35" w14:textId="77777777" w:rsidR="00D436A7" w:rsidRDefault="00D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D4DB" w14:textId="6994D768" w:rsidR="00C6680B" w:rsidRPr="00C6680B" w:rsidRDefault="00B43126" w:rsidP="00C6680B">
    <w:pPr>
      <w:pStyle w:val="Footer"/>
      <w:shd w:val="clear" w:color="auto" w:fill="FFFFFF" w:themeFill="background1"/>
      <w:ind w:left="3407" w:firstLine="4513"/>
      <w:rPr>
        <w:color w:val="003547"/>
      </w:rPr>
    </w:pPr>
    <w:hyperlink r:id="rId1" w:history="1">
      <w:r w:rsidR="00C6680B" w:rsidRPr="00C6680B">
        <w:rPr>
          <w:rFonts w:ascii="Arial" w:hAnsi="Arial" w:cs="Arial"/>
          <w:b/>
          <w:bCs/>
          <w:color w:val="003547"/>
        </w:rPr>
        <w:t>Cumberland</w:t>
      </w:r>
      <w:r w:rsidR="00C6680B">
        <w:rPr>
          <w:rFonts w:ascii="Arial" w:hAnsi="Arial" w:cs="Arial"/>
          <w:b/>
          <w:bCs/>
          <w:color w:val="003547"/>
        </w:rPr>
        <w:t xml:space="preserve"> Council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AA50" w14:textId="77777777" w:rsidR="00D436A7" w:rsidRDefault="00D4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CAB1" w14:textId="77777777" w:rsidR="007E1FDC" w:rsidRDefault="007E1FDC">
      <w:r>
        <w:separator/>
      </w:r>
    </w:p>
  </w:footnote>
  <w:footnote w:type="continuationSeparator" w:id="0">
    <w:p w14:paraId="366AE4C8" w14:textId="77777777" w:rsidR="007E1FDC" w:rsidRDefault="007E1FDC">
      <w:r>
        <w:continuationSeparator/>
      </w:r>
    </w:p>
  </w:footnote>
  <w:footnote w:type="continuationNotice" w:id="1">
    <w:p w14:paraId="1523C76C" w14:textId="77777777" w:rsidR="007E1FDC" w:rsidRDefault="007E1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14AD" w14:textId="77777777" w:rsidR="00D436A7" w:rsidRDefault="00D43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46C0" w14:textId="77777777" w:rsidR="00D436A7" w:rsidRDefault="00D4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5EDB" w14:textId="5C32551C" w:rsidR="00D436A7" w:rsidRDefault="00D4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75B"/>
    <w:multiLevelType w:val="hybridMultilevel"/>
    <w:tmpl w:val="286AD0E2"/>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CB3442"/>
    <w:multiLevelType w:val="hybridMultilevel"/>
    <w:tmpl w:val="176E1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2620B0"/>
    <w:multiLevelType w:val="hybridMultilevel"/>
    <w:tmpl w:val="4D1CA0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C6FE8"/>
    <w:multiLevelType w:val="hybridMultilevel"/>
    <w:tmpl w:val="B22CB1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516A6B"/>
    <w:multiLevelType w:val="hybridMultilevel"/>
    <w:tmpl w:val="C82AA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015AD"/>
    <w:multiLevelType w:val="hybridMultilevel"/>
    <w:tmpl w:val="96D6FCDC"/>
    <w:lvl w:ilvl="0" w:tplc="C8EA40E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F274B"/>
    <w:multiLevelType w:val="hybridMultilevel"/>
    <w:tmpl w:val="46A242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560A2C"/>
    <w:multiLevelType w:val="hybridMultilevel"/>
    <w:tmpl w:val="B30C5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F54C39"/>
    <w:multiLevelType w:val="hybridMultilevel"/>
    <w:tmpl w:val="BC906D0C"/>
    <w:lvl w:ilvl="0" w:tplc="0809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9169E"/>
    <w:multiLevelType w:val="hybridMultilevel"/>
    <w:tmpl w:val="C7AA4ED0"/>
    <w:lvl w:ilvl="0" w:tplc="C8EA40E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D583B"/>
    <w:multiLevelType w:val="hybridMultilevel"/>
    <w:tmpl w:val="4B1A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766CF"/>
    <w:multiLevelType w:val="hybridMultilevel"/>
    <w:tmpl w:val="9F44A2D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7762901">
    <w:abstractNumId w:val="7"/>
  </w:num>
  <w:num w:numId="2" w16cid:durableId="217674158">
    <w:abstractNumId w:val="12"/>
  </w:num>
  <w:num w:numId="3" w16cid:durableId="1736662342">
    <w:abstractNumId w:val="2"/>
  </w:num>
  <w:num w:numId="4" w16cid:durableId="647438985">
    <w:abstractNumId w:val="8"/>
  </w:num>
  <w:num w:numId="5" w16cid:durableId="1534421859">
    <w:abstractNumId w:val="10"/>
  </w:num>
  <w:num w:numId="6" w16cid:durableId="2063744759">
    <w:abstractNumId w:val="5"/>
  </w:num>
  <w:num w:numId="7" w16cid:durableId="1250849248">
    <w:abstractNumId w:val="6"/>
  </w:num>
  <w:num w:numId="8" w16cid:durableId="1261910110">
    <w:abstractNumId w:val="1"/>
  </w:num>
  <w:num w:numId="9" w16cid:durableId="663436908">
    <w:abstractNumId w:val="0"/>
  </w:num>
  <w:num w:numId="10" w16cid:durableId="1080709990">
    <w:abstractNumId w:val="12"/>
  </w:num>
  <w:num w:numId="11" w16cid:durableId="1290282210">
    <w:abstractNumId w:val="9"/>
    <w:lvlOverride w:ilvl="0">
      <w:startOverride w:val="1"/>
    </w:lvlOverride>
    <w:lvlOverride w:ilvl="1"/>
    <w:lvlOverride w:ilvl="2"/>
    <w:lvlOverride w:ilvl="3"/>
    <w:lvlOverride w:ilvl="4"/>
    <w:lvlOverride w:ilvl="5"/>
    <w:lvlOverride w:ilvl="6"/>
    <w:lvlOverride w:ilvl="7"/>
    <w:lvlOverride w:ilvl="8"/>
  </w:num>
  <w:num w:numId="12" w16cid:durableId="28845609">
    <w:abstractNumId w:val="4"/>
  </w:num>
  <w:num w:numId="13" w16cid:durableId="56906748">
    <w:abstractNumId w:val="3"/>
  </w:num>
  <w:num w:numId="14" w16cid:durableId="144234096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75B"/>
    <w:rsid w:val="0000394B"/>
    <w:rsid w:val="000039DE"/>
    <w:rsid w:val="000057C4"/>
    <w:rsid w:val="0001492A"/>
    <w:rsid w:val="00015E20"/>
    <w:rsid w:val="00016B09"/>
    <w:rsid w:val="00017A90"/>
    <w:rsid w:val="00021551"/>
    <w:rsid w:val="00025CF7"/>
    <w:rsid w:val="00026CA4"/>
    <w:rsid w:val="00030AFD"/>
    <w:rsid w:val="00032555"/>
    <w:rsid w:val="00043E94"/>
    <w:rsid w:val="000447CF"/>
    <w:rsid w:val="0004585D"/>
    <w:rsid w:val="000464E4"/>
    <w:rsid w:val="00050FA4"/>
    <w:rsid w:val="00051C0A"/>
    <w:rsid w:val="00052C35"/>
    <w:rsid w:val="00054C50"/>
    <w:rsid w:val="000570AA"/>
    <w:rsid w:val="000608FE"/>
    <w:rsid w:val="00060BF3"/>
    <w:rsid w:val="00062732"/>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3CA9"/>
    <w:rsid w:val="000A6E51"/>
    <w:rsid w:val="000B15C3"/>
    <w:rsid w:val="000B2936"/>
    <w:rsid w:val="000B4B53"/>
    <w:rsid w:val="000B7E36"/>
    <w:rsid w:val="000C249E"/>
    <w:rsid w:val="000C26F9"/>
    <w:rsid w:val="000C3D8E"/>
    <w:rsid w:val="000C697A"/>
    <w:rsid w:val="000C6ACF"/>
    <w:rsid w:val="000C792F"/>
    <w:rsid w:val="000D1549"/>
    <w:rsid w:val="000D1683"/>
    <w:rsid w:val="000D37C6"/>
    <w:rsid w:val="000E24A8"/>
    <w:rsid w:val="000E2F17"/>
    <w:rsid w:val="000E325E"/>
    <w:rsid w:val="000E3BD7"/>
    <w:rsid w:val="000F1B82"/>
    <w:rsid w:val="000F2EBD"/>
    <w:rsid w:val="000F3828"/>
    <w:rsid w:val="000F38E3"/>
    <w:rsid w:val="000F51A1"/>
    <w:rsid w:val="001002D9"/>
    <w:rsid w:val="00100872"/>
    <w:rsid w:val="001019AC"/>
    <w:rsid w:val="001022DD"/>
    <w:rsid w:val="00104D68"/>
    <w:rsid w:val="00105723"/>
    <w:rsid w:val="00105EAB"/>
    <w:rsid w:val="00107B37"/>
    <w:rsid w:val="0011057D"/>
    <w:rsid w:val="00113B5A"/>
    <w:rsid w:val="00113F97"/>
    <w:rsid w:val="00114F22"/>
    <w:rsid w:val="00117C06"/>
    <w:rsid w:val="00120AC6"/>
    <w:rsid w:val="00120F3F"/>
    <w:rsid w:val="001220AE"/>
    <w:rsid w:val="001247C3"/>
    <w:rsid w:val="00130AA5"/>
    <w:rsid w:val="00131114"/>
    <w:rsid w:val="00140E07"/>
    <w:rsid w:val="001413F4"/>
    <w:rsid w:val="001414EB"/>
    <w:rsid w:val="001470B3"/>
    <w:rsid w:val="0014785E"/>
    <w:rsid w:val="001479DA"/>
    <w:rsid w:val="00152B57"/>
    <w:rsid w:val="00155407"/>
    <w:rsid w:val="0015741E"/>
    <w:rsid w:val="0016238D"/>
    <w:rsid w:val="0016316C"/>
    <w:rsid w:val="00165F4C"/>
    <w:rsid w:val="00167892"/>
    <w:rsid w:val="00173164"/>
    <w:rsid w:val="00175D58"/>
    <w:rsid w:val="00176F19"/>
    <w:rsid w:val="001775CB"/>
    <w:rsid w:val="001778FC"/>
    <w:rsid w:val="00182469"/>
    <w:rsid w:val="0018282A"/>
    <w:rsid w:val="00183BF5"/>
    <w:rsid w:val="00184019"/>
    <w:rsid w:val="00190F96"/>
    <w:rsid w:val="001918B8"/>
    <w:rsid w:val="00196E3C"/>
    <w:rsid w:val="001970F5"/>
    <w:rsid w:val="00197530"/>
    <w:rsid w:val="001A0734"/>
    <w:rsid w:val="001A0F0E"/>
    <w:rsid w:val="001A3ACD"/>
    <w:rsid w:val="001A3BED"/>
    <w:rsid w:val="001A4D3D"/>
    <w:rsid w:val="001A719C"/>
    <w:rsid w:val="001B39E5"/>
    <w:rsid w:val="001C161A"/>
    <w:rsid w:val="001C26D0"/>
    <w:rsid w:val="001C5A5C"/>
    <w:rsid w:val="001D5006"/>
    <w:rsid w:val="001D5465"/>
    <w:rsid w:val="001D58BB"/>
    <w:rsid w:val="001D680A"/>
    <w:rsid w:val="001D7436"/>
    <w:rsid w:val="001E045F"/>
    <w:rsid w:val="001E151C"/>
    <w:rsid w:val="001F0319"/>
    <w:rsid w:val="001F05D4"/>
    <w:rsid w:val="001F15A9"/>
    <w:rsid w:val="001F2AB1"/>
    <w:rsid w:val="001F384F"/>
    <w:rsid w:val="001F5F1D"/>
    <w:rsid w:val="002106EA"/>
    <w:rsid w:val="0021182F"/>
    <w:rsid w:val="00215D49"/>
    <w:rsid w:val="002168AE"/>
    <w:rsid w:val="002175C7"/>
    <w:rsid w:val="00222D68"/>
    <w:rsid w:val="00223DF9"/>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B6B"/>
    <w:rsid w:val="002C5D7B"/>
    <w:rsid w:val="002D1EEE"/>
    <w:rsid w:val="002D4014"/>
    <w:rsid w:val="002D5CB3"/>
    <w:rsid w:val="002E0BD8"/>
    <w:rsid w:val="002E0C8C"/>
    <w:rsid w:val="002E16B2"/>
    <w:rsid w:val="002E48DD"/>
    <w:rsid w:val="002F3042"/>
    <w:rsid w:val="002F3DA2"/>
    <w:rsid w:val="00302674"/>
    <w:rsid w:val="00303D63"/>
    <w:rsid w:val="0030452B"/>
    <w:rsid w:val="00305C4B"/>
    <w:rsid w:val="00305E91"/>
    <w:rsid w:val="00310A3B"/>
    <w:rsid w:val="003111D5"/>
    <w:rsid w:val="00314DD6"/>
    <w:rsid w:val="00317607"/>
    <w:rsid w:val="00317FE3"/>
    <w:rsid w:val="003211A4"/>
    <w:rsid w:val="00321DF0"/>
    <w:rsid w:val="00331D77"/>
    <w:rsid w:val="00332179"/>
    <w:rsid w:val="003330E4"/>
    <w:rsid w:val="003334C2"/>
    <w:rsid w:val="003345C3"/>
    <w:rsid w:val="00341B80"/>
    <w:rsid w:val="0034343B"/>
    <w:rsid w:val="00345CCA"/>
    <w:rsid w:val="00347717"/>
    <w:rsid w:val="00350113"/>
    <w:rsid w:val="00351F3D"/>
    <w:rsid w:val="00353015"/>
    <w:rsid w:val="003531EF"/>
    <w:rsid w:val="003602EC"/>
    <w:rsid w:val="003657E2"/>
    <w:rsid w:val="003664CA"/>
    <w:rsid w:val="0036760C"/>
    <w:rsid w:val="00371417"/>
    <w:rsid w:val="003772ED"/>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6392"/>
    <w:rsid w:val="003C64AE"/>
    <w:rsid w:val="003C7D6F"/>
    <w:rsid w:val="003D08BF"/>
    <w:rsid w:val="003D400C"/>
    <w:rsid w:val="003D4803"/>
    <w:rsid w:val="003D6FCB"/>
    <w:rsid w:val="003E16E3"/>
    <w:rsid w:val="003E1D98"/>
    <w:rsid w:val="003E4655"/>
    <w:rsid w:val="003E5D26"/>
    <w:rsid w:val="003E66F3"/>
    <w:rsid w:val="003F18FC"/>
    <w:rsid w:val="003F24CB"/>
    <w:rsid w:val="003F2C0F"/>
    <w:rsid w:val="003F39E6"/>
    <w:rsid w:val="003F4232"/>
    <w:rsid w:val="003F5446"/>
    <w:rsid w:val="00400BC9"/>
    <w:rsid w:val="004011CB"/>
    <w:rsid w:val="0040440A"/>
    <w:rsid w:val="004053AB"/>
    <w:rsid w:val="00405E27"/>
    <w:rsid w:val="00406E83"/>
    <w:rsid w:val="00410951"/>
    <w:rsid w:val="00414AD9"/>
    <w:rsid w:val="004201FA"/>
    <w:rsid w:val="004207FD"/>
    <w:rsid w:val="0042309A"/>
    <w:rsid w:val="00423500"/>
    <w:rsid w:val="004236DB"/>
    <w:rsid w:val="00423D2E"/>
    <w:rsid w:val="00425AB7"/>
    <w:rsid w:val="004266C1"/>
    <w:rsid w:val="004268C5"/>
    <w:rsid w:val="00427679"/>
    <w:rsid w:val="004276BC"/>
    <w:rsid w:val="00441FC6"/>
    <w:rsid w:val="00444E42"/>
    <w:rsid w:val="00446F28"/>
    <w:rsid w:val="00454DED"/>
    <w:rsid w:val="00455C2C"/>
    <w:rsid w:val="00457B8A"/>
    <w:rsid w:val="0046086C"/>
    <w:rsid w:val="00460BAE"/>
    <w:rsid w:val="00467403"/>
    <w:rsid w:val="004710D2"/>
    <w:rsid w:val="00471824"/>
    <w:rsid w:val="004763B1"/>
    <w:rsid w:val="0047690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45DF"/>
    <w:rsid w:val="004A717A"/>
    <w:rsid w:val="004C14F2"/>
    <w:rsid w:val="004C4777"/>
    <w:rsid w:val="004C4F52"/>
    <w:rsid w:val="004C756B"/>
    <w:rsid w:val="004C76AD"/>
    <w:rsid w:val="004D0C01"/>
    <w:rsid w:val="004D17EC"/>
    <w:rsid w:val="004D2E4B"/>
    <w:rsid w:val="004D40AC"/>
    <w:rsid w:val="004D4588"/>
    <w:rsid w:val="004D63A3"/>
    <w:rsid w:val="004E1106"/>
    <w:rsid w:val="004E196C"/>
    <w:rsid w:val="004E2BC6"/>
    <w:rsid w:val="004E614B"/>
    <w:rsid w:val="004E7D87"/>
    <w:rsid w:val="004E7DB5"/>
    <w:rsid w:val="004F0012"/>
    <w:rsid w:val="004F52AA"/>
    <w:rsid w:val="004F5885"/>
    <w:rsid w:val="004F74B2"/>
    <w:rsid w:val="00502832"/>
    <w:rsid w:val="00502EDE"/>
    <w:rsid w:val="005125F7"/>
    <w:rsid w:val="00512CC3"/>
    <w:rsid w:val="0051711D"/>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07D0"/>
    <w:rsid w:val="005613B1"/>
    <w:rsid w:val="00562FAA"/>
    <w:rsid w:val="005747C2"/>
    <w:rsid w:val="00575708"/>
    <w:rsid w:val="00577137"/>
    <w:rsid w:val="005815C1"/>
    <w:rsid w:val="00581DF7"/>
    <w:rsid w:val="00581F4A"/>
    <w:rsid w:val="00582F45"/>
    <w:rsid w:val="00584BC6"/>
    <w:rsid w:val="0058677F"/>
    <w:rsid w:val="005877F9"/>
    <w:rsid w:val="00587967"/>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3FB1"/>
    <w:rsid w:val="005B7EB0"/>
    <w:rsid w:val="005C2DF7"/>
    <w:rsid w:val="005C4504"/>
    <w:rsid w:val="005C694F"/>
    <w:rsid w:val="005C6E36"/>
    <w:rsid w:val="005C740A"/>
    <w:rsid w:val="005C799D"/>
    <w:rsid w:val="005D484B"/>
    <w:rsid w:val="005D6F0E"/>
    <w:rsid w:val="005D7FBE"/>
    <w:rsid w:val="005E165F"/>
    <w:rsid w:val="005E2115"/>
    <w:rsid w:val="005E2EBC"/>
    <w:rsid w:val="005E4A0D"/>
    <w:rsid w:val="005E503D"/>
    <w:rsid w:val="005E5CCA"/>
    <w:rsid w:val="005E7B38"/>
    <w:rsid w:val="005F0DA4"/>
    <w:rsid w:val="005F3C47"/>
    <w:rsid w:val="00602178"/>
    <w:rsid w:val="006022EA"/>
    <w:rsid w:val="00605433"/>
    <w:rsid w:val="006061B3"/>
    <w:rsid w:val="00606441"/>
    <w:rsid w:val="00610455"/>
    <w:rsid w:val="00612B2D"/>
    <w:rsid w:val="00613C94"/>
    <w:rsid w:val="00615A5E"/>
    <w:rsid w:val="00615BA0"/>
    <w:rsid w:val="0062185D"/>
    <w:rsid w:val="00626773"/>
    <w:rsid w:val="00627ADC"/>
    <w:rsid w:val="00632BA5"/>
    <w:rsid w:val="00636542"/>
    <w:rsid w:val="0064061A"/>
    <w:rsid w:val="006532A2"/>
    <w:rsid w:val="006555E7"/>
    <w:rsid w:val="0065571B"/>
    <w:rsid w:val="00656BF7"/>
    <w:rsid w:val="00660692"/>
    <w:rsid w:val="00661354"/>
    <w:rsid w:val="00664EC2"/>
    <w:rsid w:val="006677F5"/>
    <w:rsid w:val="00671FB4"/>
    <w:rsid w:val="00680EC0"/>
    <w:rsid w:val="00681BA0"/>
    <w:rsid w:val="00682B76"/>
    <w:rsid w:val="00682C41"/>
    <w:rsid w:val="00684DA7"/>
    <w:rsid w:val="006867C3"/>
    <w:rsid w:val="00690C87"/>
    <w:rsid w:val="00693BD2"/>
    <w:rsid w:val="00696BFF"/>
    <w:rsid w:val="006A1A5B"/>
    <w:rsid w:val="006A3CCF"/>
    <w:rsid w:val="006B0B79"/>
    <w:rsid w:val="006B361D"/>
    <w:rsid w:val="006B6921"/>
    <w:rsid w:val="006C131F"/>
    <w:rsid w:val="006C1445"/>
    <w:rsid w:val="006C144A"/>
    <w:rsid w:val="006C382D"/>
    <w:rsid w:val="006C3CE9"/>
    <w:rsid w:val="006C3D37"/>
    <w:rsid w:val="006C55A1"/>
    <w:rsid w:val="006D20C7"/>
    <w:rsid w:val="006D3439"/>
    <w:rsid w:val="006D4370"/>
    <w:rsid w:val="006D5BC6"/>
    <w:rsid w:val="006E21E2"/>
    <w:rsid w:val="006E6CD5"/>
    <w:rsid w:val="006E7FA3"/>
    <w:rsid w:val="006F0E03"/>
    <w:rsid w:val="006F177A"/>
    <w:rsid w:val="006F276C"/>
    <w:rsid w:val="006F312F"/>
    <w:rsid w:val="006F39A7"/>
    <w:rsid w:val="006F5BD4"/>
    <w:rsid w:val="006F6B8E"/>
    <w:rsid w:val="00703D06"/>
    <w:rsid w:val="0070411F"/>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50E0"/>
    <w:rsid w:val="0074734F"/>
    <w:rsid w:val="007478C3"/>
    <w:rsid w:val="00747F79"/>
    <w:rsid w:val="007500FD"/>
    <w:rsid w:val="0075141E"/>
    <w:rsid w:val="00752640"/>
    <w:rsid w:val="00755680"/>
    <w:rsid w:val="0076359D"/>
    <w:rsid w:val="007653E9"/>
    <w:rsid w:val="00766F52"/>
    <w:rsid w:val="00774533"/>
    <w:rsid w:val="00780764"/>
    <w:rsid w:val="00780914"/>
    <w:rsid w:val="00781804"/>
    <w:rsid w:val="0078488A"/>
    <w:rsid w:val="00786DBC"/>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59C2"/>
    <w:rsid w:val="007C5B22"/>
    <w:rsid w:val="007C7DC7"/>
    <w:rsid w:val="007D084D"/>
    <w:rsid w:val="007D3F4A"/>
    <w:rsid w:val="007D43B5"/>
    <w:rsid w:val="007D518C"/>
    <w:rsid w:val="007D72BE"/>
    <w:rsid w:val="007D7AA0"/>
    <w:rsid w:val="007E0569"/>
    <w:rsid w:val="007E1FDC"/>
    <w:rsid w:val="007E2955"/>
    <w:rsid w:val="007E2C0B"/>
    <w:rsid w:val="007E6783"/>
    <w:rsid w:val="007E68E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5DC0"/>
    <w:rsid w:val="00816A56"/>
    <w:rsid w:val="00822CCB"/>
    <w:rsid w:val="00823DE6"/>
    <w:rsid w:val="0082774F"/>
    <w:rsid w:val="008341C9"/>
    <w:rsid w:val="00840C49"/>
    <w:rsid w:val="00843F25"/>
    <w:rsid w:val="0084679D"/>
    <w:rsid w:val="00847466"/>
    <w:rsid w:val="00853257"/>
    <w:rsid w:val="00853F87"/>
    <w:rsid w:val="00854902"/>
    <w:rsid w:val="00855296"/>
    <w:rsid w:val="00855B52"/>
    <w:rsid w:val="00856251"/>
    <w:rsid w:val="00856890"/>
    <w:rsid w:val="00861EBF"/>
    <w:rsid w:val="00865CCB"/>
    <w:rsid w:val="00867EA0"/>
    <w:rsid w:val="0087189C"/>
    <w:rsid w:val="00871F25"/>
    <w:rsid w:val="00871F51"/>
    <w:rsid w:val="00876B76"/>
    <w:rsid w:val="00881AC6"/>
    <w:rsid w:val="00881BC0"/>
    <w:rsid w:val="0088342F"/>
    <w:rsid w:val="0088575A"/>
    <w:rsid w:val="00890694"/>
    <w:rsid w:val="00893E61"/>
    <w:rsid w:val="00893EA1"/>
    <w:rsid w:val="00894719"/>
    <w:rsid w:val="00897C9A"/>
    <w:rsid w:val="008A1999"/>
    <w:rsid w:val="008A2A98"/>
    <w:rsid w:val="008A7881"/>
    <w:rsid w:val="008B21D4"/>
    <w:rsid w:val="008B6022"/>
    <w:rsid w:val="008B7FD0"/>
    <w:rsid w:val="008C0EC5"/>
    <w:rsid w:val="008C5FB9"/>
    <w:rsid w:val="008C763C"/>
    <w:rsid w:val="008D20CB"/>
    <w:rsid w:val="008D70FF"/>
    <w:rsid w:val="008E02AB"/>
    <w:rsid w:val="008E0807"/>
    <w:rsid w:val="008E1D8E"/>
    <w:rsid w:val="008E449C"/>
    <w:rsid w:val="008E4892"/>
    <w:rsid w:val="008E4E7B"/>
    <w:rsid w:val="008E5483"/>
    <w:rsid w:val="008E5D41"/>
    <w:rsid w:val="008F251E"/>
    <w:rsid w:val="008F6525"/>
    <w:rsid w:val="008F7090"/>
    <w:rsid w:val="008F7514"/>
    <w:rsid w:val="0090040A"/>
    <w:rsid w:val="00903537"/>
    <w:rsid w:val="0090369F"/>
    <w:rsid w:val="009065FD"/>
    <w:rsid w:val="00907488"/>
    <w:rsid w:val="009120DA"/>
    <w:rsid w:val="00914A5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33BA"/>
    <w:rsid w:val="009A7E86"/>
    <w:rsid w:val="009B137E"/>
    <w:rsid w:val="009B1F80"/>
    <w:rsid w:val="009B4D27"/>
    <w:rsid w:val="009B6192"/>
    <w:rsid w:val="009C11B0"/>
    <w:rsid w:val="009C6186"/>
    <w:rsid w:val="009C71B2"/>
    <w:rsid w:val="009C72BA"/>
    <w:rsid w:val="009C7E15"/>
    <w:rsid w:val="009D1332"/>
    <w:rsid w:val="009D1765"/>
    <w:rsid w:val="009E3DF2"/>
    <w:rsid w:val="009E6128"/>
    <w:rsid w:val="009E62D1"/>
    <w:rsid w:val="00A01D8A"/>
    <w:rsid w:val="00A02312"/>
    <w:rsid w:val="00A03C03"/>
    <w:rsid w:val="00A06476"/>
    <w:rsid w:val="00A12487"/>
    <w:rsid w:val="00A169E1"/>
    <w:rsid w:val="00A17B68"/>
    <w:rsid w:val="00A20DFF"/>
    <w:rsid w:val="00A22764"/>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2757"/>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7E8"/>
    <w:rsid w:val="00B11E0F"/>
    <w:rsid w:val="00B1745A"/>
    <w:rsid w:val="00B20A4C"/>
    <w:rsid w:val="00B22DA2"/>
    <w:rsid w:val="00B239CD"/>
    <w:rsid w:val="00B25437"/>
    <w:rsid w:val="00B26673"/>
    <w:rsid w:val="00B306C4"/>
    <w:rsid w:val="00B349A2"/>
    <w:rsid w:val="00B40FD4"/>
    <w:rsid w:val="00B43126"/>
    <w:rsid w:val="00B50B8A"/>
    <w:rsid w:val="00B52108"/>
    <w:rsid w:val="00B522F7"/>
    <w:rsid w:val="00B57E31"/>
    <w:rsid w:val="00B62E1F"/>
    <w:rsid w:val="00B64832"/>
    <w:rsid w:val="00B65CDB"/>
    <w:rsid w:val="00B72F56"/>
    <w:rsid w:val="00B7406A"/>
    <w:rsid w:val="00B74984"/>
    <w:rsid w:val="00B800A4"/>
    <w:rsid w:val="00B8014A"/>
    <w:rsid w:val="00B84418"/>
    <w:rsid w:val="00B84B8A"/>
    <w:rsid w:val="00B85394"/>
    <w:rsid w:val="00B853B7"/>
    <w:rsid w:val="00B87DB4"/>
    <w:rsid w:val="00B92789"/>
    <w:rsid w:val="00B940CF"/>
    <w:rsid w:val="00BA59F4"/>
    <w:rsid w:val="00BA60BB"/>
    <w:rsid w:val="00BA60BF"/>
    <w:rsid w:val="00BA6695"/>
    <w:rsid w:val="00BB568C"/>
    <w:rsid w:val="00BB72DD"/>
    <w:rsid w:val="00BC1D5F"/>
    <w:rsid w:val="00BC2419"/>
    <w:rsid w:val="00BC247E"/>
    <w:rsid w:val="00BD103D"/>
    <w:rsid w:val="00BD23F1"/>
    <w:rsid w:val="00BD49B0"/>
    <w:rsid w:val="00BE099B"/>
    <w:rsid w:val="00BE4354"/>
    <w:rsid w:val="00BE5EAA"/>
    <w:rsid w:val="00BF0F6E"/>
    <w:rsid w:val="00BF1348"/>
    <w:rsid w:val="00BF6D40"/>
    <w:rsid w:val="00BF7234"/>
    <w:rsid w:val="00C00C8E"/>
    <w:rsid w:val="00C03786"/>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4A9"/>
    <w:rsid w:val="00C6680B"/>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6A45"/>
    <w:rsid w:val="00CF2AA6"/>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842"/>
    <w:rsid w:val="00D17F6E"/>
    <w:rsid w:val="00D20179"/>
    <w:rsid w:val="00D21973"/>
    <w:rsid w:val="00D220E7"/>
    <w:rsid w:val="00D269C1"/>
    <w:rsid w:val="00D27C82"/>
    <w:rsid w:val="00D319DB"/>
    <w:rsid w:val="00D32550"/>
    <w:rsid w:val="00D3320B"/>
    <w:rsid w:val="00D345E0"/>
    <w:rsid w:val="00D36C5C"/>
    <w:rsid w:val="00D373FA"/>
    <w:rsid w:val="00D40806"/>
    <w:rsid w:val="00D4197E"/>
    <w:rsid w:val="00D435E4"/>
    <w:rsid w:val="00D436A7"/>
    <w:rsid w:val="00D51A56"/>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A61D4"/>
    <w:rsid w:val="00DB43D5"/>
    <w:rsid w:val="00DB482C"/>
    <w:rsid w:val="00DB6435"/>
    <w:rsid w:val="00DB6EA6"/>
    <w:rsid w:val="00DC0410"/>
    <w:rsid w:val="00DC1450"/>
    <w:rsid w:val="00DC22CD"/>
    <w:rsid w:val="00DC335B"/>
    <w:rsid w:val="00DD030C"/>
    <w:rsid w:val="00DD10DB"/>
    <w:rsid w:val="00DD6F2E"/>
    <w:rsid w:val="00DE0D3D"/>
    <w:rsid w:val="00DE3708"/>
    <w:rsid w:val="00DE3C47"/>
    <w:rsid w:val="00DE46F8"/>
    <w:rsid w:val="00DE5BD2"/>
    <w:rsid w:val="00DE775F"/>
    <w:rsid w:val="00DE7A1C"/>
    <w:rsid w:val="00E00FE8"/>
    <w:rsid w:val="00E03C8A"/>
    <w:rsid w:val="00E043B0"/>
    <w:rsid w:val="00E06174"/>
    <w:rsid w:val="00E0651A"/>
    <w:rsid w:val="00E0689E"/>
    <w:rsid w:val="00E12AA5"/>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13E6"/>
    <w:rsid w:val="00E6174A"/>
    <w:rsid w:val="00E631D7"/>
    <w:rsid w:val="00E6483F"/>
    <w:rsid w:val="00E65708"/>
    <w:rsid w:val="00E65820"/>
    <w:rsid w:val="00E659F5"/>
    <w:rsid w:val="00E6651E"/>
    <w:rsid w:val="00E665BD"/>
    <w:rsid w:val="00E676C5"/>
    <w:rsid w:val="00E70627"/>
    <w:rsid w:val="00E7254B"/>
    <w:rsid w:val="00E749A2"/>
    <w:rsid w:val="00E76FE1"/>
    <w:rsid w:val="00E804C9"/>
    <w:rsid w:val="00E8286B"/>
    <w:rsid w:val="00E91DB9"/>
    <w:rsid w:val="00E93EA0"/>
    <w:rsid w:val="00E941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0F29"/>
    <w:rsid w:val="00EE262F"/>
    <w:rsid w:val="00EE50DA"/>
    <w:rsid w:val="00EE5733"/>
    <w:rsid w:val="00EE5D7A"/>
    <w:rsid w:val="00EE701C"/>
    <w:rsid w:val="00EF116E"/>
    <w:rsid w:val="00EF1F17"/>
    <w:rsid w:val="00EF2555"/>
    <w:rsid w:val="00EF2A50"/>
    <w:rsid w:val="00EF2FD6"/>
    <w:rsid w:val="00EF730F"/>
    <w:rsid w:val="00EF76C4"/>
    <w:rsid w:val="00EF7F3C"/>
    <w:rsid w:val="00F04EF7"/>
    <w:rsid w:val="00F05024"/>
    <w:rsid w:val="00F079D0"/>
    <w:rsid w:val="00F22C80"/>
    <w:rsid w:val="00F253A7"/>
    <w:rsid w:val="00F25A60"/>
    <w:rsid w:val="00F27CFA"/>
    <w:rsid w:val="00F3001E"/>
    <w:rsid w:val="00F30839"/>
    <w:rsid w:val="00F3174A"/>
    <w:rsid w:val="00F31AA4"/>
    <w:rsid w:val="00F34642"/>
    <w:rsid w:val="00F3563C"/>
    <w:rsid w:val="00F45768"/>
    <w:rsid w:val="00F45C4F"/>
    <w:rsid w:val="00F46146"/>
    <w:rsid w:val="00F47A48"/>
    <w:rsid w:val="00F523E7"/>
    <w:rsid w:val="00F54DC2"/>
    <w:rsid w:val="00F54FDF"/>
    <w:rsid w:val="00F5571B"/>
    <w:rsid w:val="00F55B87"/>
    <w:rsid w:val="00F569D8"/>
    <w:rsid w:val="00F61C7A"/>
    <w:rsid w:val="00F700D5"/>
    <w:rsid w:val="00F70D37"/>
    <w:rsid w:val="00F70DB7"/>
    <w:rsid w:val="00F71B19"/>
    <w:rsid w:val="00F71D48"/>
    <w:rsid w:val="00F7473F"/>
    <w:rsid w:val="00F8025B"/>
    <w:rsid w:val="00F81847"/>
    <w:rsid w:val="00F84506"/>
    <w:rsid w:val="00F84F0D"/>
    <w:rsid w:val="00F85845"/>
    <w:rsid w:val="00F87397"/>
    <w:rsid w:val="00F90E94"/>
    <w:rsid w:val="00F910EA"/>
    <w:rsid w:val="00F93BE7"/>
    <w:rsid w:val="00F967B0"/>
    <w:rsid w:val="00F97B8C"/>
    <w:rsid w:val="00FA1B94"/>
    <w:rsid w:val="00FA3F49"/>
    <w:rsid w:val="00FA58E9"/>
    <w:rsid w:val="00FA5DAA"/>
    <w:rsid w:val="00FB101F"/>
    <w:rsid w:val="00FB21E0"/>
    <w:rsid w:val="00FB24E8"/>
    <w:rsid w:val="00FB35D1"/>
    <w:rsid w:val="00FB6377"/>
    <w:rsid w:val="00FB660D"/>
    <w:rsid w:val="00FB6856"/>
    <w:rsid w:val="00FC05CA"/>
    <w:rsid w:val="00FC243E"/>
    <w:rsid w:val="00FC4D19"/>
    <w:rsid w:val="00FD7548"/>
    <w:rsid w:val="00FE05E8"/>
    <w:rsid w:val="00FE0E73"/>
    <w:rsid w:val="00FE25FB"/>
    <w:rsid w:val="00FE2D72"/>
    <w:rsid w:val="00FE2EDC"/>
    <w:rsid w:val="00FE78F3"/>
    <w:rsid w:val="00FF4C07"/>
    <w:rsid w:val="00FF4CCF"/>
    <w:rsid w:val="00FF58DA"/>
    <w:rsid w:val="00FF5EC8"/>
    <w:rsid w:val="01EFED81"/>
    <w:rsid w:val="0BEF690A"/>
    <w:rsid w:val="10AFA715"/>
    <w:rsid w:val="1D010D4A"/>
    <w:rsid w:val="26C54304"/>
    <w:rsid w:val="2F2400A3"/>
    <w:rsid w:val="3167579B"/>
    <w:rsid w:val="347E60A2"/>
    <w:rsid w:val="361A3103"/>
    <w:rsid w:val="3AEDA226"/>
    <w:rsid w:val="3C897287"/>
    <w:rsid w:val="3D472CB8"/>
    <w:rsid w:val="3E2542E8"/>
    <w:rsid w:val="4494846C"/>
    <w:rsid w:val="49B3DCEA"/>
    <w:rsid w:val="50699E26"/>
    <w:rsid w:val="50B1D1A9"/>
    <w:rsid w:val="52FD9CFE"/>
    <w:rsid w:val="547C19EB"/>
    <w:rsid w:val="58028F9D"/>
    <w:rsid w:val="5A15218F"/>
    <w:rsid w:val="5A58B3EF"/>
    <w:rsid w:val="60999245"/>
    <w:rsid w:val="61943ED0"/>
    <w:rsid w:val="62D02E68"/>
    <w:rsid w:val="692216DC"/>
    <w:rsid w:val="6952D8B6"/>
    <w:rsid w:val="6CA53D20"/>
    <w:rsid w:val="70E606C3"/>
    <w:rsid w:val="7102552C"/>
    <w:rsid w:val="72B4F00A"/>
    <w:rsid w:val="75116A78"/>
    <w:rsid w:val="7D0ADEB2"/>
    <w:rsid w:val="7DA8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CE0BB170-6C72-4460-9145-8BBFC2E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customStyle="1" w:styleId="Default">
    <w:name w:val="Default"/>
    <w:rsid w:val="00E00FE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361516367">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0143B33D-914E-4349-BB90-F2D33D16B628}">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4e4291cd-6461-43ed-a61a-e9cbc313be27"/>
    <ds:schemaRef ds:uri="http://schemas.microsoft.com/office/infopath/2007/PartnerControls"/>
    <ds:schemaRef ds:uri="http://purl.org/dc/dcmitype/"/>
    <ds:schemaRef ds:uri="0ac63c59-0a8f-47f1-88ca-a6386bd20b1c"/>
    <ds:schemaRef ds:uri="http://schemas.microsoft.com/office/2006/metadata/properties"/>
  </ds:schemaRefs>
</ds:datastoreItem>
</file>

<file path=customXml/itemProps3.xml><?xml version="1.0" encoding="utf-8"?>
<ds:datastoreItem xmlns:ds="http://schemas.openxmlformats.org/officeDocument/2006/customXml" ds:itemID="{2081A878-DBBD-417F-AAFF-A7C4DA850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961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Cumberland template post spec</vt:lpstr>
    </vt:vector>
  </TitlesOfParts>
  <Company>Agilisys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Cumberland template post spec</dc:title>
  <dc:creator>Jonny Slee</dc:creator>
  <cp:lastModifiedBy>Colin Bowley</cp:lastModifiedBy>
  <cp:revision>4</cp:revision>
  <cp:lastPrinted>2010-08-25T14:42:00Z</cp:lastPrinted>
  <dcterms:created xsi:type="dcterms:W3CDTF">2024-05-22T08:03:00Z</dcterms:created>
  <dcterms:modified xsi:type="dcterms:W3CDTF">2024-05-22T08:25:00Z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