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EACC9" w14:textId="77777777" w:rsidR="005B4316" w:rsidRDefault="005B4316" w:rsidP="00182783">
      <w:pPr>
        <w:pStyle w:val="Heading1"/>
        <w:spacing w:before="0" w:after="200" w:line="360" w:lineRule="auto"/>
        <w:rPr>
          <w:rFonts w:ascii="Arial" w:hAnsi="Arial"/>
          <w:bCs/>
        </w:rPr>
      </w:pPr>
      <w:bookmarkStart w:id="0" w:name="_Toc188888930"/>
      <w:bookmarkStart w:id="1" w:name="_Toc197700327"/>
      <w:bookmarkStart w:id="2" w:name="_Toc199494868"/>
      <w:bookmarkStart w:id="3" w:name="_Toc351400871"/>
    </w:p>
    <w:p w14:paraId="12C964AE" w14:textId="1418840D" w:rsidR="00AE3E6D" w:rsidRDefault="0069605D" w:rsidP="00182783">
      <w:pPr>
        <w:pStyle w:val="Heading1"/>
        <w:spacing w:before="0" w:after="200" w:line="360" w:lineRule="auto"/>
        <w:rPr>
          <w:rFonts w:ascii="Arial" w:hAnsi="Arial"/>
          <w:bCs/>
        </w:rPr>
      </w:pPr>
      <w:bookmarkStart w:id="4" w:name="_Toc199497318"/>
      <w:r w:rsidRPr="00EB27A4">
        <w:rPr>
          <w:rFonts w:ascii="Arial" w:hAnsi="Arial"/>
          <w:bCs/>
        </w:rPr>
        <w:t>About Cumberland</w:t>
      </w:r>
      <w:bookmarkEnd w:id="4"/>
    </w:p>
    <w:p w14:paraId="1DB8648B" w14:textId="44B44230" w:rsidR="008E543C" w:rsidRDefault="00AE3E6D" w:rsidP="00182783">
      <w:pPr>
        <w:pStyle w:val="Heading1"/>
        <w:spacing w:before="0" w:after="200" w:line="360" w:lineRule="auto"/>
        <w:rPr>
          <w:rFonts w:ascii="Arial" w:hAnsi="Arial"/>
          <w:bCs/>
        </w:rPr>
      </w:pPr>
      <w:bookmarkStart w:id="5" w:name="_Toc199497319"/>
      <w:r>
        <w:rPr>
          <w:rFonts w:ascii="Arial" w:hAnsi="Arial"/>
          <w:bCs/>
        </w:rPr>
        <w:t>S</w:t>
      </w:r>
      <w:r w:rsidR="00916915" w:rsidRPr="00EB27A4">
        <w:rPr>
          <w:rFonts w:ascii="Arial" w:hAnsi="Arial"/>
          <w:bCs/>
        </w:rPr>
        <w:t>tatistical summary</w:t>
      </w:r>
      <w:bookmarkEnd w:id="0"/>
      <w:bookmarkEnd w:id="1"/>
      <w:bookmarkEnd w:id="2"/>
      <w:bookmarkEnd w:id="5"/>
    </w:p>
    <w:p w14:paraId="2E26B345" w14:textId="44728C21" w:rsidR="00AE3E6D" w:rsidRPr="004323B9" w:rsidRDefault="00BF429A" w:rsidP="004323B9">
      <w:pPr>
        <w:pStyle w:val="Heading1"/>
        <w:spacing w:before="0" w:after="200" w:line="360" w:lineRule="auto"/>
        <w:rPr>
          <w:rFonts w:ascii="Arial" w:hAnsi="Arial"/>
          <w:bCs/>
        </w:rPr>
      </w:pPr>
      <w:bookmarkStart w:id="6" w:name="_Toc199497320"/>
      <w:r>
        <w:rPr>
          <w:rFonts w:ascii="Arial" w:hAnsi="Arial"/>
          <w:bCs/>
        </w:rPr>
        <w:t>Ju</w:t>
      </w:r>
      <w:r w:rsidR="00E5248A">
        <w:rPr>
          <w:rFonts w:ascii="Arial" w:hAnsi="Arial"/>
          <w:bCs/>
        </w:rPr>
        <w:t>ly</w:t>
      </w:r>
      <w:r w:rsidR="00AE3E6D" w:rsidRPr="004323B9">
        <w:rPr>
          <w:rFonts w:ascii="Arial" w:hAnsi="Arial"/>
          <w:bCs/>
        </w:rPr>
        <w:t xml:space="preserve"> </w:t>
      </w:r>
      <w:r w:rsidR="00412B08" w:rsidRPr="004323B9">
        <w:rPr>
          <w:rFonts w:ascii="Arial" w:hAnsi="Arial"/>
          <w:bCs/>
        </w:rPr>
        <w:t>2025</w:t>
      </w:r>
      <w:bookmarkEnd w:id="6"/>
    </w:p>
    <w:p w14:paraId="107B6F3A" w14:textId="77777777" w:rsidR="00B61573" w:rsidRDefault="00B61573" w:rsidP="00F71146">
      <w:pPr>
        <w:spacing w:line="360" w:lineRule="auto"/>
        <w:rPr>
          <w:sz w:val="22"/>
        </w:rPr>
      </w:pPr>
    </w:p>
    <w:p w14:paraId="07FE167A" w14:textId="77777777" w:rsidR="00412B08" w:rsidRDefault="00412B08" w:rsidP="00F71146">
      <w:pPr>
        <w:spacing w:line="360" w:lineRule="auto"/>
        <w:rPr>
          <w:sz w:val="22"/>
        </w:rPr>
      </w:pPr>
    </w:p>
    <w:p w14:paraId="54F31E36" w14:textId="77777777" w:rsidR="00412B08" w:rsidRDefault="00412B08" w:rsidP="00F71146">
      <w:pPr>
        <w:spacing w:line="360" w:lineRule="auto"/>
        <w:rPr>
          <w:sz w:val="22"/>
        </w:rPr>
      </w:pPr>
    </w:p>
    <w:p w14:paraId="22685412" w14:textId="77777777" w:rsidR="00412B08" w:rsidRPr="00EB27A4" w:rsidRDefault="00412B08" w:rsidP="00F71146">
      <w:pPr>
        <w:spacing w:line="360" w:lineRule="auto"/>
        <w:rPr>
          <w:sz w:val="22"/>
        </w:rPr>
      </w:pPr>
    </w:p>
    <w:p w14:paraId="596CCA94" w14:textId="5B48BCAF" w:rsidR="00C14DC4" w:rsidRPr="00EB27A4" w:rsidRDefault="00B61573" w:rsidP="00F71146">
      <w:pPr>
        <w:spacing w:line="360" w:lineRule="auto"/>
        <w:rPr>
          <w:szCs w:val="24"/>
        </w:rPr>
      </w:pPr>
      <w:r w:rsidRPr="00EB27A4">
        <w:rPr>
          <w:szCs w:val="24"/>
        </w:rPr>
        <w:t>Contents</w:t>
      </w:r>
    </w:p>
    <w:p w14:paraId="5F129188" w14:textId="4F0F311B" w:rsidR="004B7559" w:rsidRDefault="00FB3D78" w:rsidP="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r w:rsidRPr="00EB27A4">
        <w:rPr>
          <w:sz w:val="22"/>
        </w:rPr>
        <w:fldChar w:fldCharType="begin"/>
      </w:r>
      <w:r w:rsidRPr="00EB27A4">
        <w:rPr>
          <w:sz w:val="22"/>
        </w:rPr>
        <w:instrText xml:space="preserve"> TOC \o "1-1" \h \z \u </w:instrText>
      </w:r>
      <w:r w:rsidRPr="00EB27A4">
        <w:rPr>
          <w:sz w:val="22"/>
        </w:rPr>
        <w:fldChar w:fldCharType="separate"/>
      </w:r>
    </w:p>
    <w:p w14:paraId="6665F462" w14:textId="08F73589"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1" w:history="1">
        <w:r w:rsidRPr="00135522">
          <w:rPr>
            <w:rStyle w:val="Hyperlink"/>
            <w:rFonts w:eastAsiaTheme="majorEastAsia"/>
            <w:bCs/>
            <w:noProof/>
          </w:rPr>
          <w:t>Key findings</w:t>
        </w:r>
        <w:r>
          <w:rPr>
            <w:noProof/>
            <w:webHidden/>
          </w:rPr>
          <w:tab/>
        </w:r>
        <w:r>
          <w:rPr>
            <w:noProof/>
            <w:webHidden/>
          </w:rPr>
          <w:fldChar w:fldCharType="begin"/>
        </w:r>
        <w:r>
          <w:rPr>
            <w:noProof/>
            <w:webHidden/>
          </w:rPr>
          <w:instrText xml:space="preserve"> PAGEREF _Toc199497321 \h </w:instrText>
        </w:r>
        <w:r>
          <w:rPr>
            <w:noProof/>
            <w:webHidden/>
          </w:rPr>
        </w:r>
        <w:r>
          <w:rPr>
            <w:noProof/>
            <w:webHidden/>
          </w:rPr>
          <w:fldChar w:fldCharType="separate"/>
        </w:r>
        <w:r>
          <w:rPr>
            <w:noProof/>
            <w:webHidden/>
          </w:rPr>
          <w:t>3</w:t>
        </w:r>
        <w:r>
          <w:rPr>
            <w:noProof/>
            <w:webHidden/>
          </w:rPr>
          <w:fldChar w:fldCharType="end"/>
        </w:r>
      </w:hyperlink>
    </w:p>
    <w:p w14:paraId="705D359B" w14:textId="686E8733"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2" w:history="1">
        <w:r w:rsidRPr="00135522">
          <w:rPr>
            <w:rStyle w:val="Hyperlink"/>
            <w:rFonts w:eastAsiaTheme="majorEastAsia"/>
            <w:bCs/>
            <w:noProof/>
          </w:rPr>
          <w:t>Cumberland – the place</w:t>
        </w:r>
        <w:r>
          <w:rPr>
            <w:noProof/>
            <w:webHidden/>
          </w:rPr>
          <w:tab/>
        </w:r>
        <w:r>
          <w:rPr>
            <w:noProof/>
            <w:webHidden/>
          </w:rPr>
          <w:fldChar w:fldCharType="begin"/>
        </w:r>
        <w:r>
          <w:rPr>
            <w:noProof/>
            <w:webHidden/>
          </w:rPr>
          <w:instrText xml:space="preserve"> PAGEREF _Toc199497322 \h </w:instrText>
        </w:r>
        <w:r>
          <w:rPr>
            <w:noProof/>
            <w:webHidden/>
          </w:rPr>
        </w:r>
        <w:r>
          <w:rPr>
            <w:noProof/>
            <w:webHidden/>
          </w:rPr>
          <w:fldChar w:fldCharType="separate"/>
        </w:r>
        <w:r>
          <w:rPr>
            <w:noProof/>
            <w:webHidden/>
          </w:rPr>
          <w:t>8</w:t>
        </w:r>
        <w:r>
          <w:rPr>
            <w:noProof/>
            <w:webHidden/>
          </w:rPr>
          <w:fldChar w:fldCharType="end"/>
        </w:r>
      </w:hyperlink>
    </w:p>
    <w:p w14:paraId="42DE6BA0" w14:textId="4EFF4218"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3" w:history="1">
        <w:r w:rsidRPr="00135522">
          <w:rPr>
            <w:rStyle w:val="Hyperlink"/>
            <w:rFonts w:eastAsiaTheme="majorEastAsia"/>
            <w:bCs/>
            <w:noProof/>
          </w:rPr>
          <w:t>Economy &amp; Labour Market</w:t>
        </w:r>
        <w:r>
          <w:rPr>
            <w:noProof/>
            <w:webHidden/>
          </w:rPr>
          <w:tab/>
        </w:r>
        <w:r>
          <w:rPr>
            <w:noProof/>
            <w:webHidden/>
          </w:rPr>
          <w:fldChar w:fldCharType="begin"/>
        </w:r>
        <w:r>
          <w:rPr>
            <w:noProof/>
            <w:webHidden/>
          </w:rPr>
          <w:instrText xml:space="preserve"> PAGEREF _Toc199497323 \h </w:instrText>
        </w:r>
        <w:r>
          <w:rPr>
            <w:noProof/>
            <w:webHidden/>
          </w:rPr>
        </w:r>
        <w:r>
          <w:rPr>
            <w:noProof/>
            <w:webHidden/>
          </w:rPr>
          <w:fldChar w:fldCharType="separate"/>
        </w:r>
        <w:r>
          <w:rPr>
            <w:noProof/>
            <w:webHidden/>
          </w:rPr>
          <w:t>12</w:t>
        </w:r>
        <w:r>
          <w:rPr>
            <w:noProof/>
            <w:webHidden/>
          </w:rPr>
          <w:fldChar w:fldCharType="end"/>
        </w:r>
      </w:hyperlink>
    </w:p>
    <w:p w14:paraId="69D3BDC0" w14:textId="07E25403"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4" w:history="1">
        <w:r w:rsidRPr="00135522">
          <w:rPr>
            <w:rStyle w:val="Hyperlink"/>
            <w:rFonts w:eastAsiaTheme="majorEastAsia"/>
            <w:noProof/>
          </w:rPr>
          <w:t>Health</w:t>
        </w:r>
        <w:r>
          <w:rPr>
            <w:noProof/>
            <w:webHidden/>
          </w:rPr>
          <w:tab/>
        </w:r>
        <w:r>
          <w:rPr>
            <w:noProof/>
            <w:webHidden/>
          </w:rPr>
          <w:fldChar w:fldCharType="begin"/>
        </w:r>
        <w:r>
          <w:rPr>
            <w:noProof/>
            <w:webHidden/>
          </w:rPr>
          <w:instrText xml:space="preserve"> PAGEREF _Toc199497324 \h </w:instrText>
        </w:r>
        <w:r>
          <w:rPr>
            <w:noProof/>
            <w:webHidden/>
          </w:rPr>
        </w:r>
        <w:r>
          <w:rPr>
            <w:noProof/>
            <w:webHidden/>
          </w:rPr>
          <w:fldChar w:fldCharType="separate"/>
        </w:r>
        <w:r>
          <w:rPr>
            <w:noProof/>
            <w:webHidden/>
          </w:rPr>
          <w:t>20</w:t>
        </w:r>
        <w:r>
          <w:rPr>
            <w:noProof/>
            <w:webHidden/>
          </w:rPr>
          <w:fldChar w:fldCharType="end"/>
        </w:r>
      </w:hyperlink>
    </w:p>
    <w:p w14:paraId="7B236CC7" w14:textId="43AC07FB"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5" w:history="1">
        <w:r w:rsidRPr="00135522">
          <w:rPr>
            <w:rStyle w:val="Hyperlink"/>
            <w:rFonts w:eastAsiaTheme="majorEastAsia"/>
            <w:bCs/>
            <w:noProof/>
          </w:rPr>
          <w:t>Adult Social Care &amp; Housing</w:t>
        </w:r>
        <w:r>
          <w:rPr>
            <w:noProof/>
            <w:webHidden/>
          </w:rPr>
          <w:tab/>
        </w:r>
        <w:r>
          <w:rPr>
            <w:noProof/>
            <w:webHidden/>
          </w:rPr>
          <w:fldChar w:fldCharType="begin"/>
        </w:r>
        <w:r>
          <w:rPr>
            <w:noProof/>
            <w:webHidden/>
          </w:rPr>
          <w:instrText xml:space="preserve"> PAGEREF _Toc199497325 \h </w:instrText>
        </w:r>
        <w:r>
          <w:rPr>
            <w:noProof/>
            <w:webHidden/>
          </w:rPr>
        </w:r>
        <w:r>
          <w:rPr>
            <w:noProof/>
            <w:webHidden/>
          </w:rPr>
          <w:fldChar w:fldCharType="separate"/>
        </w:r>
        <w:r>
          <w:rPr>
            <w:noProof/>
            <w:webHidden/>
          </w:rPr>
          <w:t>27</w:t>
        </w:r>
        <w:r>
          <w:rPr>
            <w:noProof/>
            <w:webHidden/>
          </w:rPr>
          <w:fldChar w:fldCharType="end"/>
        </w:r>
      </w:hyperlink>
    </w:p>
    <w:p w14:paraId="1910FC11" w14:textId="526A6FCB"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6" w:history="1">
        <w:r w:rsidRPr="00135522">
          <w:rPr>
            <w:rStyle w:val="Hyperlink"/>
            <w:rFonts w:eastAsiaTheme="majorEastAsia"/>
            <w:bCs/>
            <w:noProof/>
          </w:rPr>
          <w:t>Children and young people</w:t>
        </w:r>
        <w:r>
          <w:rPr>
            <w:noProof/>
            <w:webHidden/>
          </w:rPr>
          <w:tab/>
        </w:r>
        <w:r>
          <w:rPr>
            <w:noProof/>
            <w:webHidden/>
          </w:rPr>
          <w:fldChar w:fldCharType="begin"/>
        </w:r>
        <w:r>
          <w:rPr>
            <w:noProof/>
            <w:webHidden/>
          </w:rPr>
          <w:instrText xml:space="preserve"> PAGEREF _Toc199497326 \h </w:instrText>
        </w:r>
        <w:r>
          <w:rPr>
            <w:noProof/>
            <w:webHidden/>
          </w:rPr>
        </w:r>
        <w:r>
          <w:rPr>
            <w:noProof/>
            <w:webHidden/>
          </w:rPr>
          <w:fldChar w:fldCharType="separate"/>
        </w:r>
        <w:r>
          <w:rPr>
            <w:noProof/>
            <w:webHidden/>
          </w:rPr>
          <w:t>32</w:t>
        </w:r>
        <w:r>
          <w:rPr>
            <w:noProof/>
            <w:webHidden/>
          </w:rPr>
          <w:fldChar w:fldCharType="end"/>
        </w:r>
      </w:hyperlink>
    </w:p>
    <w:p w14:paraId="3BA2CFB3" w14:textId="3B5A8AA0"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7" w:history="1">
        <w:r w:rsidRPr="00135522">
          <w:rPr>
            <w:rStyle w:val="Hyperlink"/>
            <w:rFonts w:eastAsiaTheme="majorEastAsia"/>
            <w:bCs/>
            <w:noProof/>
          </w:rPr>
          <w:t>Crime and community safety</w:t>
        </w:r>
        <w:r>
          <w:rPr>
            <w:noProof/>
            <w:webHidden/>
          </w:rPr>
          <w:tab/>
        </w:r>
        <w:r>
          <w:rPr>
            <w:noProof/>
            <w:webHidden/>
          </w:rPr>
          <w:fldChar w:fldCharType="begin"/>
        </w:r>
        <w:r>
          <w:rPr>
            <w:noProof/>
            <w:webHidden/>
          </w:rPr>
          <w:instrText xml:space="preserve"> PAGEREF _Toc199497327 \h </w:instrText>
        </w:r>
        <w:r>
          <w:rPr>
            <w:noProof/>
            <w:webHidden/>
          </w:rPr>
        </w:r>
        <w:r>
          <w:rPr>
            <w:noProof/>
            <w:webHidden/>
          </w:rPr>
          <w:fldChar w:fldCharType="separate"/>
        </w:r>
        <w:r>
          <w:rPr>
            <w:noProof/>
            <w:webHidden/>
          </w:rPr>
          <w:t>42</w:t>
        </w:r>
        <w:r>
          <w:rPr>
            <w:noProof/>
            <w:webHidden/>
          </w:rPr>
          <w:fldChar w:fldCharType="end"/>
        </w:r>
      </w:hyperlink>
    </w:p>
    <w:p w14:paraId="7006D05B" w14:textId="31930BE7"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8" w:history="1">
        <w:r w:rsidRPr="00135522">
          <w:rPr>
            <w:rStyle w:val="Hyperlink"/>
            <w:rFonts w:eastAsiaTheme="majorEastAsia"/>
            <w:bCs/>
            <w:noProof/>
          </w:rPr>
          <w:t>Deprivation and Inequalities</w:t>
        </w:r>
        <w:r>
          <w:rPr>
            <w:noProof/>
            <w:webHidden/>
          </w:rPr>
          <w:tab/>
        </w:r>
        <w:r>
          <w:rPr>
            <w:noProof/>
            <w:webHidden/>
          </w:rPr>
          <w:fldChar w:fldCharType="begin"/>
        </w:r>
        <w:r>
          <w:rPr>
            <w:noProof/>
            <w:webHidden/>
          </w:rPr>
          <w:instrText xml:space="preserve"> PAGEREF _Toc199497328 \h </w:instrText>
        </w:r>
        <w:r>
          <w:rPr>
            <w:noProof/>
            <w:webHidden/>
          </w:rPr>
        </w:r>
        <w:r>
          <w:rPr>
            <w:noProof/>
            <w:webHidden/>
          </w:rPr>
          <w:fldChar w:fldCharType="separate"/>
        </w:r>
        <w:r>
          <w:rPr>
            <w:noProof/>
            <w:webHidden/>
          </w:rPr>
          <w:t>44</w:t>
        </w:r>
        <w:r>
          <w:rPr>
            <w:noProof/>
            <w:webHidden/>
          </w:rPr>
          <w:fldChar w:fldCharType="end"/>
        </w:r>
      </w:hyperlink>
    </w:p>
    <w:p w14:paraId="50741417" w14:textId="703E34FF"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29" w:history="1">
        <w:r w:rsidRPr="00135522">
          <w:rPr>
            <w:rStyle w:val="Hyperlink"/>
            <w:rFonts w:eastAsiaTheme="majorEastAsia"/>
            <w:bCs/>
            <w:noProof/>
          </w:rPr>
          <w:t>Housing</w:t>
        </w:r>
        <w:r>
          <w:rPr>
            <w:noProof/>
            <w:webHidden/>
          </w:rPr>
          <w:tab/>
        </w:r>
        <w:r>
          <w:rPr>
            <w:noProof/>
            <w:webHidden/>
          </w:rPr>
          <w:fldChar w:fldCharType="begin"/>
        </w:r>
        <w:r>
          <w:rPr>
            <w:noProof/>
            <w:webHidden/>
          </w:rPr>
          <w:instrText xml:space="preserve"> PAGEREF _Toc199497329 \h </w:instrText>
        </w:r>
        <w:r>
          <w:rPr>
            <w:noProof/>
            <w:webHidden/>
          </w:rPr>
        </w:r>
        <w:r>
          <w:rPr>
            <w:noProof/>
            <w:webHidden/>
          </w:rPr>
          <w:fldChar w:fldCharType="separate"/>
        </w:r>
        <w:r>
          <w:rPr>
            <w:noProof/>
            <w:webHidden/>
          </w:rPr>
          <w:t>48</w:t>
        </w:r>
        <w:r>
          <w:rPr>
            <w:noProof/>
            <w:webHidden/>
          </w:rPr>
          <w:fldChar w:fldCharType="end"/>
        </w:r>
      </w:hyperlink>
    </w:p>
    <w:p w14:paraId="103398E4" w14:textId="6B276C22" w:rsidR="004B7559" w:rsidRDefault="004B7559">
      <w:pPr>
        <w:pStyle w:val="TOC1"/>
        <w:tabs>
          <w:tab w:val="right" w:leader="dot" w:pos="9016"/>
        </w:tabs>
        <w:rPr>
          <w:rFonts w:asciiTheme="minorHAnsi" w:eastAsiaTheme="minorEastAsia" w:hAnsiTheme="minorHAnsi" w:cstheme="minorBidi"/>
          <w:noProof/>
          <w:kern w:val="2"/>
          <w:szCs w:val="24"/>
          <w:lang w:eastAsia="en-GB"/>
          <w14:ligatures w14:val="standardContextual"/>
        </w:rPr>
      </w:pPr>
      <w:hyperlink w:anchor="_Toc199497330" w:history="1">
        <w:r w:rsidRPr="00135522">
          <w:rPr>
            <w:rStyle w:val="Hyperlink"/>
            <w:rFonts w:eastAsiaTheme="majorEastAsia"/>
            <w:bCs/>
            <w:noProof/>
          </w:rPr>
          <w:t>Environment</w:t>
        </w:r>
        <w:r>
          <w:rPr>
            <w:noProof/>
            <w:webHidden/>
          </w:rPr>
          <w:tab/>
        </w:r>
        <w:r>
          <w:rPr>
            <w:noProof/>
            <w:webHidden/>
          </w:rPr>
          <w:fldChar w:fldCharType="begin"/>
        </w:r>
        <w:r>
          <w:rPr>
            <w:noProof/>
            <w:webHidden/>
          </w:rPr>
          <w:instrText xml:space="preserve"> PAGEREF _Toc199497330 \h </w:instrText>
        </w:r>
        <w:r>
          <w:rPr>
            <w:noProof/>
            <w:webHidden/>
          </w:rPr>
        </w:r>
        <w:r>
          <w:rPr>
            <w:noProof/>
            <w:webHidden/>
          </w:rPr>
          <w:fldChar w:fldCharType="separate"/>
        </w:r>
        <w:r>
          <w:rPr>
            <w:noProof/>
            <w:webHidden/>
          </w:rPr>
          <w:t>51</w:t>
        </w:r>
        <w:r>
          <w:rPr>
            <w:noProof/>
            <w:webHidden/>
          </w:rPr>
          <w:fldChar w:fldCharType="end"/>
        </w:r>
      </w:hyperlink>
    </w:p>
    <w:p w14:paraId="1AEC6DE2" w14:textId="267D10D6" w:rsidR="00027EC3" w:rsidRPr="00FC440C" w:rsidRDefault="00FB3D78" w:rsidP="00FC440C">
      <w:pPr>
        <w:spacing w:line="360" w:lineRule="auto"/>
        <w:rPr>
          <w:sz w:val="22"/>
        </w:rPr>
      </w:pPr>
      <w:r w:rsidRPr="00EB27A4">
        <w:rPr>
          <w:sz w:val="22"/>
        </w:rPr>
        <w:fldChar w:fldCharType="end"/>
      </w:r>
    </w:p>
    <w:p w14:paraId="4DAE7E96" w14:textId="77777777" w:rsidR="00027EC3" w:rsidRDefault="00027EC3" w:rsidP="0002073E">
      <w:pPr>
        <w:spacing w:after="200" w:line="360" w:lineRule="auto"/>
      </w:pPr>
    </w:p>
    <w:p w14:paraId="06586A11" w14:textId="77777777" w:rsidR="00601FA0" w:rsidRDefault="00601FA0" w:rsidP="0002073E">
      <w:pPr>
        <w:spacing w:after="200" w:line="360" w:lineRule="auto"/>
      </w:pPr>
    </w:p>
    <w:p w14:paraId="57F78DC5" w14:textId="77777777" w:rsidR="00A631D4" w:rsidRDefault="00A631D4" w:rsidP="00A631D4">
      <w:pPr>
        <w:spacing w:after="200" w:line="360" w:lineRule="auto"/>
      </w:pPr>
    </w:p>
    <w:p w14:paraId="4D98625B" w14:textId="77777777" w:rsidR="00A631D4" w:rsidRDefault="00A631D4" w:rsidP="00A631D4">
      <w:pPr>
        <w:spacing w:after="200" w:line="360" w:lineRule="auto"/>
      </w:pPr>
    </w:p>
    <w:p w14:paraId="6C29F340" w14:textId="77777777" w:rsidR="00A631D4" w:rsidRDefault="00A631D4" w:rsidP="00A631D4">
      <w:pPr>
        <w:spacing w:after="200" w:line="360" w:lineRule="auto"/>
      </w:pPr>
    </w:p>
    <w:p w14:paraId="04EF1BCA" w14:textId="6A020FED" w:rsidR="00CD4E59" w:rsidRPr="00A631D4" w:rsidRDefault="004323B9" w:rsidP="00A631D4">
      <w:pPr>
        <w:spacing w:after="200" w:line="360" w:lineRule="auto"/>
      </w:pPr>
      <w:r>
        <w:t xml:space="preserve">Report produced by </w:t>
      </w:r>
      <w:r w:rsidR="0034025A">
        <w:t xml:space="preserve">Performance &amp; Insight, </w:t>
      </w:r>
      <w:r w:rsidR="001D0EF4">
        <w:t>Cumberland Council</w:t>
      </w:r>
      <w:r w:rsidR="00CD4E59">
        <w:rPr>
          <w:bCs/>
          <w:sz w:val="28"/>
          <w:szCs w:val="28"/>
        </w:rPr>
        <w:br w:type="page"/>
      </w:r>
    </w:p>
    <w:p w14:paraId="411A8218" w14:textId="395D78BB" w:rsidR="00AA4CAD" w:rsidRPr="00BA0F23" w:rsidRDefault="00C14DC4" w:rsidP="00BA0F23">
      <w:pPr>
        <w:pStyle w:val="Heading1"/>
        <w:spacing w:before="0" w:after="200" w:line="360" w:lineRule="auto"/>
        <w:rPr>
          <w:rFonts w:ascii="Arial" w:hAnsi="Arial"/>
          <w:bCs/>
          <w:sz w:val="28"/>
          <w:szCs w:val="28"/>
        </w:rPr>
      </w:pPr>
      <w:bookmarkStart w:id="7" w:name="_Toc199497321"/>
      <w:r w:rsidRPr="00BA0F23">
        <w:rPr>
          <w:rFonts w:ascii="Arial" w:hAnsi="Arial"/>
          <w:bCs/>
          <w:sz w:val="28"/>
          <w:szCs w:val="28"/>
        </w:rPr>
        <w:lastRenderedPageBreak/>
        <w:t>Key findings</w:t>
      </w:r>
      <w:bookmarkEnd w:id="7"/>
    </w:p>
    <w:p w14:paraId="57A39419" w14:textId="77777777" w:rsidR="00816F51" w:rsidRPr="00BA0F23" w:rsidRDefault="00816F51" w:rsidP="0002073E">
      <w:pPr>
        <w:pStyle w:val="Heading3"/>
        <w:spacing w:after="200" w:line="360" w:lineRule="auto"/>
        <w:rPr>
          <w:rFonts w:ascii="Arial" w:hAnsi="Arial" w:cs="Arial"/>
          <w:color w:val="2F5496" w:themeColor="accent1" w:themeShade="BF"/>
          <w:sz w:val="24"/>
          <w:szCs w:val="24"/>
        </w:rPr>
      </w:pPr>
      <w:r w:rsidRPr="00BA0F23">
        <w:rPr>
          <w:rFonts w:ascii="Arial" w:hAnsi="Arial" w:cs="Arial"/>
          <w:color w:val="2F5496" w:themeColor="accent1" w:themeShade="BF"/>
          <w:sz w:val="24"/>
          <w:szCs w:val="24"/>
        </w:rPr>
        <w:t>Population and demography</w:t>
      </w:r>
    </w:p>
    <w:p w14:paraId="6CD5F2BC" w14:textId="085F990D" w:rsidR="00FE00E3" w:rsidRPr="00EB27A4" w:rsidRDefault="00FE00E3" w:rsidP="00816F51">
      <w:pPr>
        <w:pStyle w:val="ListParagraph"/>
        <w:numPr>
          <w:ilvl w:val="0"/>
          <w:numId w:val="4"/>
        </w:numPr>
        <w:spacing w:line="360" w:lineRule="auto"/>
        <w:rPr>
          <w:rFonts w:cs="Arial"/>
          <w:sz w:val="22"/>
          <w:szCs w:val="22"/>
        </w:rPr>
      </w:pPr>
      <w:r w:rsidRPr="00EB27A4">
        <w:rPr>
          <w:rFonts w:cs="Arial"/>
          <w:sz w:val="22"/>
          <w:szCs w:val="22"/>
        </w:rPr>
        <w:t>There are an estimated 276,876 people living in Cumberland</w:t>
      </w:r>
      <w:r w:rsidR="003D3525" w:rsidRPr="00EB27A4">
        <w:rPr>
          <w:rFonts w:cs="Arial"/>
          <w:sz w:val="22"/>
          <w:szCs w:val="22"/>
        </w:rPr>
        <w:t>.</w:t>
      </w:r>
    </w:p>
    <w:p w14:paraId="397579EB" w14:textId="7DC9ABCF" w:rsidR="00816F51" w:rsidRPr="00EB27A4" w:rsidRDefault="00816F51" w:rsidP="00816F51">
      <w:pPr>
        <w:pStyle w:val="ListParagraph"/>
        <w:numPr>
          <w:ilvl w:val="0"/>
          <w:numId w:val="4"/>
        </w:numPr>
        <w:spacing w:line="360" w:lineRule="auto"/>
        <w:rPr>
          <w:rFonts w:cs="Arial"/>
          <w:sz w:val="22"/>
          <w:szCs w:val="22"/>
        </w:rPr>
      </w:pPr>
      <w:r w:rsidRPr="00EB27A4">
        <w:rPr>
          <w:rFonts w:cs="Arial"/>
          <w:sz w:val="22"/>
          <w:szCs w:val="22"/>
        </w:rPr>
        <w:t>More than half of Cumberland’s residents live in a ‘rural’ area</w:t>
      </w:r>
      <w:r w:rsidR="00C67F33">
        <w:rPr>
          <w:rFonts w:cs="Arial"/>
          <w:sz w:val="22"/>
          <w:szCs w:val="22"/>
        </w:rPr>
        <w:t>, 51</w:t>
      </w:r>
      <w:r w:rsidR="000878D3">
        <w:rPr>
          <w:rFonts w:cs="Arial"/>
          <w:sz w:val="22"/>
          <w:szCs w:val="22"/>
        </w:rPr>
        <w:t xml:space="preserve">.7% compared to </w:t>
      </w:r>
      <w:r w:rsidR="005421D9">
        <w:rPr>
          <w:rFonts w:cs="Arial"/>
          <w:sz w:val="22"/>
          <w:szCs w:val="22"/>
        </w:rPr>
        <w:t>17.1% nationally</w:t>
      </w:r>
      <w:r w:rsidRPr="00EB27A4">
        <w:rPr>
          <w:rFonts w:cs="Arial"/>
          <w:sz w:val="22"/>
          <w:szCs w:val="22"/>
        </w:rPr>
        <w:t>.</w:t>
      </w:r>
    </w:p>
    <w:p w14:paraId="6AD3095B" w14:textId="51768447" w:rsidR="00816F51" w:rsidRPr="00EB27A4" w:rsidRDefault="00816F51" w:rsidP="00816F51">
      <w:pPr>
        <w:pStyle w:val="ListParagraph"/>
        <w:numPr>
          <w:ilvl w:val="0"/>
          <w:numId w:val="4"/>
        </w:numPr>
        <w:spacing w:line="360" w:lineRule="auto"/>
        <w:rPr>
          <w:rFonts w:cs="Arial"/>
          <w:sz w:val="22"/>
          <w:szCs w:val="22"/>
        </w:rPr>
      </w:pPr>
      <w:r w:rsidRPr="00EB27A4">
        <w:rPr>
          <w:rFonts w:cs="Arial"/>
          <w:sz w:val="22"/>
          <w:szCs w:val="22"/>
        </w:rPr>
        <w:t xml:space="preserve">Cumberland has </w:t>
      </w:r>
      <w:r w:rsidR="00CF47C9">
        <w:rPr>
          <w:rFonts w:cs="Arial"/>
          <w:sz w:val="22"/>
          <w:szCs w:val="22"/>
        </w:rPr>
        <w:t xml:space="preserve">proportionally </w:t>
      </w:r>
      <w:r w:rsidRPr="00EB27A4">
        <w:rPr>
          <w:rFonts w:cs="Arial"/>
          <w:sz w:val="22"/>
          <w:szCs w:val="22"/>
        </w:rPr>
        <w:t>fewer children (0-18</w:t>
      </w:r>
      <w:r w:rsidR="00CF47C9">
        <w:rPr>
          <w:rFonts w:cs="Arial"/>
          <w:sz w:val="22"/>
          <w:szCs w:val="22"/>
        </w:rPr>
        <w:t xml:space="preserve"> </w:t>
      </w:r>
      <w:r w:rsidRPr="00EB27A4">
        <w:rPr>
          <w:rFonts w:cs="Arial"/>
          <w:sz w:val="22"/>
          <w:szCs w:val="22"/>
        </w:rPr>
        <w:t>years); fewer working age people (16-64 years); but more older people (65+</w:t>
      </w:r>
      <w:r w:rsidR="00CF47C9">
        <w:rPr>
          <w:rFonts w:cs="Arial"/>
          <w:sz w:val="22"/>
          <w:szCs w:val="22"/>
        </w:rPr>
        <w:t xml:space="preserve"> </w:t>
      </w:r>
      <w:r w:rsidRPr="00EB27A4">
        <w:rPr>
          <w:rFonts w:cs="Arial"/>
          <w:sz w:val="22"/>
          <w:szCs w:val="22"/>
        </w:rPr>
        <w:t>y</w:t>
      </w:r>
      <w:r w:rsidR="00CF47C9">
        <w:rPr>
          <w:rFonts w:cs="Arial"/>
          <w:sz w:val="22"/>
          <w:szCs w:val="22"/>
        </w:rPr>
        <w:t>ea</w:t>
      </w:r>
      <w:r w:rsidRPr="00EB27A4">
        <w:rPr>
          <w:rFonts w:cs="Arial"/>
          <w:sz w:val="22"/>
          <w:szCs w:val="22"/>
        </w:rPr>
        <w:t>rs) when compared to England.</w:t>
      </w:r>
    </w:p>
    <w:p w14:paraId="3D1AD1DC" w14:textId="2468A329" w:rsidR="00816F51" w:rsidRPr="00EB27A4" w:rsidRDefault="00816F51" w:rsidP="00816F51">
      <w:pPr>
        <w:pStyle w:val="ListParagraph"/>
        <w:numPr>
          <w:ilvl w:val="0"/>
          <w:numId w:val="4"/>
        </w:numPr>
        <w:spacing w:line="360" w:lineRule="auto"/>
        <w:rPr>
          <w:rFonts w:cs="Arial"/>
          <w:sz w:val="22"/>
          <w:szCs w:val="22"/>
        </w:rPr>
      </w:pPr>
      <w:r w:rsidRPr="00EB27A4">
        <w:rPr>
          <w:rFonts w:cs="Arial"/>
          <w:sz w:val="22"/>
          <w:szCs w:val="22"/>
        </w:rPr>
        <w:t xml:space="preserve">Over the last 10 years, numbers of children and working age people </w:t>
      </w:r>
      <w:r w:rsidR="00266774" w:rsidRPr="00EB27A4">
        <w:rPr>
          <w:rFonts w:cs="Arial"/>
          <w:sz w:val="22"/>
          <w:szCs w:val="22"/>
        </w:rPr>
        <w:t xml:space="preserve">living in Cumberland </w:t>
      </w:r>
      <w:r w:rsidRPr="00EB27A4">
        <w:rPr>
          <w:rFonts w:cs="Arial"/>
          <w:sz w:val="22"/>
          <w:szCs w:val="22"/>
        </w:rPr>
        <w:t>have fallen while numbers of older people have increased.</w:t>
      </w:r>
    </w:p>
    <w:p w14:paraId="48F1AAAE" w14:textId="6FE772C8" w:rsidR="00816F51" w:rsidRPr="00EB27A4" w:rsidRDefault="00816F51" w:rsidP="0002073E">
      <w:pPr>
        <w:pStyle w:val="ListParagraph"/>
        <w:numPr>
          <w:ilvl w:val="0"/>
          <w:numId w:val="4"/>
        </w:numPr>
        <w:spacing w:after="200" w:line="360" w:lineRule="auto"/>
        <w:ind w:left="714" w:hanging="357"/>
        <w:rPr>
          <w:rFonts w:cs="Arial"/>
          <w:sz w:val="22"/>
          <w:szCs w:val="22"/>
        </w:rPr>
      </w:pPr>
      <w:r w:rsidRPr="00EB27A4">
        <w:rPr>
          <w:rFonts w:cs="Arial"/>
          <w:sz w:val="22"/>
          <w:szCs w:val="22"/>
        </w:rPr>
        <w:t xml:space="preserve">Cumberland has an ageing population with </w:t>
      </w:r>
      <w:r w:rsidR="00711A3D">
        <w:rPr>
          <w:rFonts w:cs="Arial"/>
          <w:sz w:val="22"/>
          <w:szCs w:val="22"/>
        </w:rPr>
        <w:t xml:space="preserve">the </w:t>
      </w:r>
      <w:r w:rsidRPr="00EB27A4">
        <w:rPr>
          <w:rFonts w:cs="Arial"/>
          <w:sz w:val="22"/>
          <w:szCs w:val="22"/>
        </w:rPr>
        <w:t xml:space="preserve">number of older people projected to increase while </w:t>
      </w:r>
      <w:r w:rsidR="00711A3D">
        <w:rPr>
          <w:rFonts w:cs="Arial"/>
          <w:sz w:val="22"/>
          <w:szCs w:val="22"/>
        </w:rPr>
        <w:t xml:space="preserve">the </w:t>
      </w:r>
      <w:r w:rsidRPr="00EB27A4">
        <w:rPr>
          <w:rFonts w:cs="Arial"/>
          <w:sz w:val="22"/>
          <w:szCs w:val="22"/>
        </w:rPr>
        <w:t>numbe</w:t>
      </w:r>
      <w:r w:rsidR="00711A3D">
        <w:rPr>
          <w:rFonts w:cs="Arial"/>
          <w:sz w:val="22"/>
          <w:szCs w:val="22"/>
        </w:rPr>
        <w:t>r</w:t>
      </w:r>
      <w:r w:rsidRPr="00EB27A4">
        <w:rPr>
          <w:rFonts w:cs="Arial"/>
          <w:sz w:val="22"/>
          <w:szCs w:val="22"/>
        </w:rPr>
        <w:t xml:space="preserve"> of children </w:t>
      </w:r>
      <w:r w:rsidR="00711A3D">
        <w:rPr>
          <w:rFonts w:cs="Arial"/>
          <w:sz w:val="22"/>
          <w:szCs w:val="22"/>
        </w:rPr>
        <w:t>is</w:t>
      </w:r>
      <w:r w:rsidRPr="00EB27A4">
        <w:rPr>
          <w:rFonts w:cs="Arial"/>
          <w:sz w:val="22"/>
          <w:szCs w:val="22"/>
        </w:rPr>
        <w:t xml:space="preserve"> projected to fall</w:t>
      </w:r>
      <w:r w:rsidR="00711A3D">
        <w:rPr>
          <w:rFonts w:cs="Arial"/>
          <w:sz w:val="22"/>
          <w:szCs w:val="22"/>
        </w:rPr>
        <w:t>.  The</w:t>
      </w:r>
      <w:r w:rsidR="00BF429A">
        <w:rPr>
          <w:rFonts w:cs="Arial"/>
          <w:sz w:val="22"/>
          <w:szCs w:val="22"/>
        </w:rPr>
        <w:t xml:space="preserve"> working age population will increase slightly </w:t>
      </w:r>
      <w:r w:rsidR="00711A3D">
        <w:rPr>
          <w:rFonts w:cs="Arial"/>
          <w:sz w:val="22"/>
          <w:szCs w:val="22"/>
        </w:rPr>
        <w:t>as a result of the rising</w:t>
      </w:r>
      <w:r w:rsidR="00BF429A">
        <w:rPr>
          <w:rFonts w:cs="Arial"/>
          <w:sz w:val="22"/>
          <w:szCs w:val="22"/>
        </w:rPr>
        <w:t xml:space="preserve"> State Pension Age</w:t>
      </w:r>
      <w:r w:rsidRPr="00EB27A4">
        <w:rPr>
          <w:rFonts w:cs="Arial"/>
          <w:sz w:val="22"/>
          <w:szCs w:val="22"/>
        </w:rPr>
        <w:t>.</w:t>
      </w:r>
    </w:p>
    <w:p w14:paraId="4B46F688" w14:textId="16862B9D" w:rsidR="0053785E" w:rsidRPr="00EB27A4" w:rsidRDefault="0053785E" w:rsidP="0002073E">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Economy </w:t>
      </w:r>
      <w:r w:rsidR="00905648" w:rsidRPr="00EB27A4">
        <w:rPr>
          <w:rFonts w:ascii="Arial" w:hAnsi="Arial" w:cs="Arial"/>
          <w:color w:val="2F5496" w:themeColor="accent1" w:themeShade="BF"/>
          <w:sz w:val="24"/>
          <w:szCs w:val="24"/>
        </w:rPr>
        <w:t xml:space="preserve">&amp; Labour Market </w:t>
      </w:r>
    </w:p>
    <w:p w14:paraId="2A5E03DE" w14:textId="7933318C" w:rsidR="00905648" w:rsidRPr="00EB27A4" w:rsidRDefault="00D523BB" w:rsidP="00F71146">
      <w:pPr>
        <w:pStyle w:val="ListParagraph"/>
        <w:numPr>
          <w:ilvl w:val="0"/>
          <w:numId w:val="4"/>
        </w:numPr>
        <w:spacing w:line="360" w:lineRule="auto"/>
        <w:rPr>
          <w:b/>
          <w:sz w:val="22"/>
        </w:rPr>
      </w:pPr>
      <w:r w:rsidRPr="00EB27A4">
        <w:rPr>
          <w:rFonts w:cs="Arial"/>
          <w:sz w:val="22"/>
          <w:szCs w:val="22"/>
        </w:rPr>
        <w:t xml:space="preserve">There </w:t>
      </w:r>
      <w:r w:rsidR="00F71146" w:rsidRPr="00EB27A4">
        <w:rPr>
          <w:rFonts w:cs="Arial"/>
          <w:sz w:val="22"/>
          <w:szCs w:val="22"/>
        </w:rPr>
        <w:t>we</w:t>
      </w:r>
      <w:r w:rsidRPr="00EB27A4">
        <w:rPr>
          <w:rFonts w:cs="Arial"/>
          <w:sz w:val="22"/>
          <w:szCs w:val="22"/>
        </w:rPr>
        <w:t xml:space="preserve">re 11,220 registered enterprises in Cumberland </w:t>
      </w:r>
      <w:r w:rsidR="00F71146" w:rsidRPr="00EB27A4">
        <w:rPr>
          <w:rFonts w:cs="Arial"/>
          <w:sz w:val="22"/>
          <w:szCs w:val="22"/>
        </w:rPr>
        <w:t>in 2024.  The</w:t>
      </w:r>
      <w:r w:rsidRPr="00EB27A4">
        <w:rPr>
          <w:rFonts w:cs="Arial"/>
          <w:sz w:val="22"/>
          <w:szCs w:val="22"/>
        </w:rPr>
        <w:t xml:space="preserve"> highest volume </w:t>
      </w:r>
      <w:r w:rsidR="00F71146" w:rsidRPr="00EB27A4">
        <w:rPr>
          <w:rFonts w:cs="Arial"/>
          <w:sz w:val="22"/>
          <w:szCs w:val="22"/>
        </w:rPr>
        <w:t xml:space="preserve">was </w:t>
      </w:r>
      <w:r w:rsidRPr="00EB27A4">
        <w:rPr>
          <w:rFonts w:cs="Arial"/>
          <w:sz w:val="22"/>
          <w:szCs w:val="22"/>
        </w:rPr>
        <w:t>in agriculture, forestry &amp; fishing which account</w:t>
      </w:r>
      <w:r w:rsidR="00F71146" w:rsidRPr="00EB27A4">
        <w:rPr>
          <w:rFonts w:cs="Arial"/>
          <w:sz w:val="22"/>
          <w:szCs w:val="22"/>
        </w:rPr>
        <w:t>ed</w:t>
      </w:r>
      <w:r w:rsidRPr="00EB27A4">
        <w:rPr>
          <w:rFonts w:cs="Arial"/>
          <w:sz w:val="22"/>
          <w:szCs w:val="22"/>
        </w:rPr>
        <w:t xml:space="preserve"> for 20% of the total followed by construction (13%) and accommodation &amp; food services.</w:t>
      </w:r>
    </w:p>
    <w:p w14:paraId="42408AE5" w14:textId="66616072" w:rsidR="00D523BB" w:rsidRPr="00EB27A4" w:rsidRDefault="00D523BB" w:rsidP="00F71146">
      <w:pPr>
        <w:pStyle w:val="ListParagraph"/>
        <w:numPr>
          <w:ilvl w:val="0"/>
          <w:numId w:val="4"/>
        </w:numPr>
        <w:spacing w:line="360" w:lineRule="auto"/>
        <w:rPr>
          <w:b/>
          <w:bCs/>
          <w:sz w:val="22"/>
        </w:rPr>
      </w:pPr>
      <w:r w:rsidRPr="00EB27A4">
        <w:rPr>
          <w:rFonts w:cs="Arial"/>
          <w:sz w:val="22"/>
          <w:szCs w:val="22"/>
        </w:rPr>
        <w:t>The majority of registered enterprises (90%)</w:t>
      </w:r>
      <w:r w:rsidR="0009500A" w:rsidRPr="00EB27A4">
        <w:rPr>
          <w:rFonts w:cs="Arial"/>
          <w:sz w:val="22"/>
          <w:szCs w:val="22"/>
        </w:rPr>
        <w:t xml:space="preserve"> </w:t>
      </w:r>
      <w:r w:rsidRPr="00EB27A4">
        <w:rPr>
          <w:rFonts w:cs="Arial"/>
          <w:sz w:val="22"/>
          <w:szCs w:val="22"/>
        </w:rPr>
        <w:t>are micro businesses employing fewer than 10 employees which is similar to the national average.</w:t>
      </w:r>
    </w:p>
    <w:p w14:paraId="54BE5B35" w14:textId="6CE55158" w:rsidR="00D523BB" w:rsidRPr="00EB27A4" w:rsidRDefault="00D523BB" w:rsidP="00F71146">
      <w:pPr>
        <w:pStyle w:val="ListParagraph"/>
        <w:numPr>
          <w:ilvl w:val="0"/>
          <w:numId w:val="4"/>
        </w:numPr>
        <w:spacing w:line="360" w:lineRule="auto"/>
        <w:rPr>
          <w:b/>
          <w:bCs/>
          <w:sz w:val="22"/>
        </w:rPr>
      </w:pPr>
      <w:r w:rsidRPr="00EB27A4">
        <w:rPr>
          <w:rFonts w:cs="Arial"/>
          <w:sz w:val="22"/>
          <w:szCs w:val="22"/>
        </w:rPr>
        <w:t>The rate of business “births” is lower than the national average but the rate of business “deaths” is also lower indicating less degree of churn in the local economy.</w:t>
      </w:r>
    </w:p>
    <w:p w14:paraId="0D8E6C6A" w14:textId="7FCD2F7B" w:rsidR="00D523BB" w:rsidRPr="00EB27A4" w:rsidRDefault="00D523BB" w:rsidP="00F71146">
      <w:pPr>
        <w:pStyle w:val="ListParagraph"/>
        <w:numPr>
          <w:ilvl w:val="0"/>
          <w:numId w:val="4"/>
        </w:numPr>
        <w:spacing w:line="360" w:lineRule="auto"/>
        <w:rPr>
          <w:sz w:val="22"/>
        </w:rPr>
      </w:pPr>
      <w:r w:rsidRPr="00EB27A4">
        <w:rPr>
          <w:sz w:val="22"/>
        </w:rPr>
        <w:t>Businesses in Cumberland generated £</w:t>
      </w:r>
      <w:r w:rsidR="00CF47C9">
        <w:rPr>
          <w:sz w:val="22"/>
        </w:rPr>
        <w:t>6.7</w:t>
      </w:r>
      <w:r w:rsidRPr="00EB27A4">
        <w:rPr>
          <w:sz w:val="22"/>
        </w:rPr>
        <w:t>bn in Gross Value Added in 202</w:t>
      </w:r>
      <w:r w:rsidR="00CF47C9">
        <w:rPr>
          <w:sz w:val="22"/>
        </w:rPr>
        <w:t>3</w:t>
      </w:r>
      <w:r w:rsidRPr="00EB27A4">
        <w:rPr>
          <w:sz w:val="22"/>
        </w:rPr>
        <w:t xml:space="preserve">, an increase of </w:t>
      </w:r>
      <w:r w:rsidR="00CF47C9">
        <w:rPr>
          <w:sz w:val="22"/>
        </w:rPr>
        <w:t>0.2</w:t>
      </w:r>
      <w:r w:rsidRPr="00EB27A4">
        <w:rPr>
          <w:sz w:val="22"/>
        </w:rPr>
        <w:t>% from 202</w:t>
      </w:r>
      <w:r w:rsidR="00CF47C9">
        <w:rPr>
          <w:sz w:val="22"/>
        </w:rPr>
        <w:t>2</w:t>
      </w:r>
      <w:r w:rsidRPr="00EB27A4">
        <w:rPr>
          <w:sz w:val="22"/>
        </w:rPr>
        <w:t xml:space="preserve"> but </w:t>
      </w:r>
      <w:r w:rsidR="00CF47C9">
        <w:rPr>
          <w:sz w:val="22"/>
        </w:rPr>
        <w:t>3</w:t>
      </w:r>
      <w:r w:rsidRPr="00EB27A4">
        <w:rPr>
          <w:sz w:val="22"/>
        </w:rPr>
        <w:t xml:space="preserve">% lower than 5 years ago which is at odds with the national picture where GVA has grown.  </w:t>
      </w:r>
      <w:r w:rsidR="00F71146" w:rsidRPr="00EB27A4">
        <w:rPr>
          <w:sz w:val="22"/>
        </w:rPr>
        <w:t>This</w:t>
      </w:r>
      <w:r w:rsidRPr="00EB27A4">
        <w:rPr>
          <w:sz w:val="22"/>
        </w:rPr>
        <w:t xml:space="preserve"> is </w:t>
      </w:r>
      <w:r w:rsidR="00F71146" w:rsidRPr="00EB27A4">
        <w:rPr>
          <w:sz w:val="22"/>
        </w:rPr>
        <w:t>partly attributed</w:t>
      </w:r>
      <w:r w:rsidRPr="00EB27A4">
        <w:rPr>
          <w:sz w:val="22"/>
        </w:rPr>
        <w:t xml:space="preserve"> to </w:t>
      </w:r>
      <w:r w:rsidR="00CF47C9">
        <w:rPr>
          <w:sz w:val="22"/>
        </w:rPr>
        <w:t>rebalancing in the economy due to</w:t>
      </w:r>
      <w:r w:rsidRPr="00EB27A4">
        <w:rPr>
          <w:sz w:val="22"/>
        </w:rPr>
        <w:t xml:space="preserve"> the nuclear sector</w:t>
      </w:r>
      <w:r w:rsidR="00043285">
        <w:rPr>
          <w:sz w:val="22"/>
        </w:rPr>
        <w:t xml:space="preserve"> shifting</w:t>
      </w:r>
      <w:r w:rsidRPr="00EB27A4">
        <w:rPr>
          <w:sz w:val="22"/>
        </w:rPr>
        <w:t xml:space="preserve"> from reprocessing to decommissioning.</w:t>
      </w:r>
    </w:p>
    <w:p w14:paraId="6C463F97" w14:textId="77777777" w:rsidR="00F71146" w:rsidRPr="00EB27A4" w:rsidRDefault="00F71146" w:rsidP="00F71146">
      <w:pPr>
        <w:pStyle w:val="ListParagraph"/>
        <w:numPr>
          <w:ilvl w:val="0"/>
          <w:numId w:val="4"/>
        </w:numPr>
        <w:spacing w:line="360" w:lineRule="auto"/>
        <w:rPr>
          <w:sz w:val="22"/>
        </w:rPr>
      </w:pPr>
      <w:r w:rsidRPr="00EB27A4">
        <w:rPr>
          <w:sz w:val="22"/>
        </w:rPr>
        <w:t>Economic projections suggest that GVA growth in Cumberland will stabilise and will track the UK over the next 15 years before falling back slightly up to 2050.  Employment growth however is projected to be slower than nationally.</w:t>
      </w:r>
    </w:p>
    <w:p w14:paraId="4658F46F" w14:textId="48B764C3" w:rsidR="00D523BB" w:rsidRPr="00EB27A4" w:rsidRDefault="00D523BB" w:rsidP="00F71146">
      <w:pPr>
        <w:pStyle w:val="ListParagraph"/>
        <w:numPr>
          <w:ilvl w:val="0"/>
          <w:numId w:val="4"/>
        </w:numPr>
        <w:spacing w:line="360" w:lineRule="auto"/>
        <w:rPr>
          <w:sz w:val="22"/>
        </w:rPr>
      </w:pPr>
      <w:r w:rsidRPr="00EB27A4">
        <w:rPr>
          <w:sz w:val="22"/>
        </w:rPr>
        <w:t xml:space="preserve">Productivity </w:t>
      </w:r>
      <w:r w:rsidR="00F71146" w:rsidRPr="00EB27A4">
        <w:rPr>
          <w:sz w:val="22"/>
        </w:rPr>
        <w:t>in Cumberland</w:t>
      </w:r>
      <w:r w:rsidRPr="00EB27A4">
        <w:rPr>
          <w:sz w:val="22"/>
        </w:rPr>
        <w:t xml:space="preserve"> was </w:t>
      </w:r>
      <w:r w:rsidR="00F71146" w:rsidRPr="00EB27A4">
        <w:rPr>
          <w:sz w:val="22"/>
        </w:rPr>
        <w:t>measured at</w:t>
      </w:r>
      <w:r w:rsidRPr="00EB27A4">
        <w:rPr>
          <w:sz w:val="22"/>
        </w:rPr>
        <w:t xml:space="preserve"> £</w:t>
      </w:r>
      <w:r w:rsidR="00711A3D">
        <w:rPr>
          <w:sz w:val="22"/>
        </w:rPr>
        <w:t>32</w:t>
      </w:r>
      <w:r w:rsidRPr="00EB27A4">
        <w:rPr>
          <w:sz w:val="22"/>
        </w:rPr>
        <w:t xml:space="preserve">.10 </w:t>
      </w:r>
      <w:r w:rsidR="00F71146" w:rsidRPr="00EB27A4">
        <w:rPr>
          <w:sz w:val="22"/>
        </w:rPr>
        <w:t>per hour</w:t>
      </w:r>
      <w:r w:rsidRPr="00EB27A4">
        <w:rPr>
          <w:sz w:val="22"/>
        </w:rPr>
        <w:t xml:space="preserve"> in Cumberland in 202</w:t>
      </w:r>
      <w:r w:rsidR="00711A3D">
        <w:rPr>
          <w:sz w:val="22"/>
        </w:rPr>
        <w:t>3</w:t>
      </w:r>
      <w:r w:rsidRPr="00EB27A4">
        <w:rPr>
          <w:sz w:val="22"/>
        </w:rPr>
        <w:t xml:space="preserve"> which is </w:t>
      </w:r>
      <w:r w:rsidR="00711A3D">
        <w:rPr>
          <w:sz w:val="22"/>
        </w:rPr>
        <w:t>just over</w:t>
      </w:r>
      <w:r w:rsidRPr="00EB27A4">
        <w:rPr>
          <w:sz w:val="22"/>
        </w:rPr>
        <w:t xml:space="preserve"> three quarters (7</w:t>
      </w:r>
      <w:r w:rsidR="00711A3D">
        <w:rPr>
          <w:sz w:val="22"/>
        </w:rPr>
        <w:t>6</w:t>
      </w:r>
      <w:r w:rsidRPr="00EB27A4">
        <w:rPr>
          <w:sz w:val="22"/>
        </w:rPr>
        <w:t>.</w:t>
      </w:r>
      <w:r w:rsidR="00711A3D">
        <w:rPr>
          <w:sz w:val="22"/>
        </w:rPr>
        <w:t>6</w:t>
      </w:r>
      <w:r w:rsidRPr="00EB27A4">
        <w:rPr>
          <w:sz w:val="22"/>
        </w:rPr>
        <w:t>%) of the national average.</w:t>
      </w:r>
    </w:p>
    <w:p w14:paraId="20A3C13E" w14:textId="7CDD9679" w:rsidR="00D523BB" w:rsidRPr="00EB27A4" w:rsidRDefault="00D523BB" w:rsidP="00F71146">
      <w:pPr>
        <w:pStyle w:val="ListParagraph"/>
        <w:numPr>
          <w:ilvl w:val="0"/>
          <w:numId w:val="4"/>
        </w:numPr>
        <w:spacing w:line="360" w:lineRule="auto"/>
        <w:rPr>
          <w:sz w:val="22"/>
        </w:rPr>
      </w:pPr>
      <w:r w:rsidRPr="00EB27A4">
        <w:rPr>
          <w:sz w:val="22"/>
        </w:rPr>
        <w:t xml:space="preserve">There were </w:t>
      </w:r>
      <w:r w:rsidR="00EF1C6E">
        <w:rPr>
          <w:sz w:val="22"/>
        </w:rPr>
        <w:t>17.8m</w:t>
      </w:r>
      <w:r w:rsidRPr="00EB27A4">
        <w:rPr>
          <w:sz w:val="22"/>
        </w:rPr>
        <w:t xml:space="preserve"> visitors to the area in 202</w:t>
      </w:r>
      <w:r w:rsidR="00EF1C6E">
        <w:rPr>
          <w:sz w:val="22"/>
        </w:rPr>
        <w:t>4</w:t>
      </w:r>
      <w:r w:rsidRPr="00EB27A4">
        <w:rPr>
          <w:sz w:val="22"/>
        </w:rPr>
        <w:t xml:space="preserve"> who generated £1.8bn in revenue and supported approximately </w:t>
      </w:r>
      <w:r w:rsidR="00EF1C6E">
        <w:rPr>
          <w:sz w:val="22"/>
        </w:rPr>
        <w:t>17,400</w:t>
      </w:r>
      <w:r w:rsidRPr="00EB27A4">
        <w:rPr>
          <w:sz w:val="22"/>
        </w:rPr>
        <w:t xml:space="preserve"> jobs.</w:t>
      </w:r>
    </w:p>
    <w:p w14:paraId="23D768C3" w14:textId="77777777" w:rsidR="00B755F4" w:rsidRPr="00EB27A4" w:rsidRDefault="00B755F4" w:rsidP="00B755F4">
      <w:pPr>
        <w:pStyle w:val="ListParagraph"/>
        <w:numPr>
          <w:ilvl w:val="0"/>
          <w:numId w:val="4"/>
        </w:numPr>
        <w:spacing w:line="360" w:lineRule="auto"/>
        <w:rPr>
          <w:sz w:val="22"/>
        </w:rPr>
      </w:pPr>
      <w:r w:rsidRPr="00EB27A4">
        <w:rPr>
          <w:sz w:val="22"/>
        </w:rPr>
        <w:t xml:space="preserve">There were 133,000 people in employment in 2023 which is 3,000 fewer than 5 years ago in contrast to growth nationally.  </w:t>
      </w:r>
    </w:p>
    <w:p w14:paraId="24B28CA5" w14:textId="02AF1687" w:rsidR="00E47EC8" w:rsidRPr="00EB27A4" w:rsidRDefault="00E47EC8" w:rsidP="00F71146">
      <w:pPr>
        <w:pStyle w:val="ListParagraph"/>
        <w:numPr>
          <w:ilvl w:val="0"/>
          <w:numId w:val="4"/>
        </w:numPr>
        <w:spacing w:line="360" w:lineRule="auto"/>
        <w:rPr>
          <w:sz w:val="22"/>
        </w:rPr>
      </w:pPr>
      <w:r w:rsidRPr="00EB27A4">
        <w:rPr>
          <w:sz w:val="22"/>
        </w:rPr>
        <w:lastRenderedPageBreak/>
        <w:t xml:space="preserve">The working age population was in decline until the pandemic and there were 7,000 fewer working age residents in 2023 than a decade earlier.  However, there was a net inflow from other parts of the UK immediately after the pandemic which has halted the </w:t>
      </w:r>
      <w:r w:rsidR="0063334C" w:rsidRPr="00EB27A4">
        <w:rPr>
          <w:sz w:val="22"/>
        </w:rPr>
        <w:t>decline,</w:t>
      </w:r>
      <w:r w:rsidRPr="00EB27A4">
        <w:rPr>
          <w:sz w:val="22"/>
        </w:rPr>
        <w:t xml:space="preserve"> and the number has remained stable </w:t>
      </w:r>
      <w:r w:rsidR="00043285">
        <w:rPr>
          <w:sz w:val="22"/>
        </w:rPr>
        <w:t>since then</w:t>
      </w:r>
      <w:r w:rsidRPr="00EB27A4">
        <w:rPr>
          <w:sz w:val="22"/>
        </w:rPr>
        <w:t>.</w:t>
      </w:r>
    </w:p>
    <w:p w14:paraId="48FC59FA" w14:textId="563048C4" w:rsidR="00E47EC8" w:rsidRPr="00EB27A4" w:rsidRDefault="00F71146" w:rsidP="00F71146">
      <w:pPr>
        <w:pStyle w:val="ListParagraph"/>
        <w:numPr>
          <w:ilvl w:val="0"/>
          <w:numId w:val="4"/>
        </w:numPr>
        <w:spacing w:line="360" w:lineRule="auto"/>
        <w:rPr>
          <w:sz w:val="22"/>
        </w:rPr>
      </w:pPr>
      <w:r w:rsidRPr="00EB27A4">
        <w:rPr>
          <w:sz w:val="22"/>
        </w:rPr>
        <w:t xml:space="preserve">The </w:t>
      </w:r>
      <w:r w:rsidR="00E47EC8" w:rsidRPr="00EB27A4">
        <w:rPr>
          <w:sz w:val="22"/>
        </w:rPr>
        <w:t xml:space="preserve">manufacturing </w:t>
      </w:r>
      <w:r w:rsidRPr="00EB27A4">
        <w:rPr>
          <w:sz w:val="22"/>
        </w:rPr>
        <w:t xml:space="preserve">sector is the biggest employer </w:t>
      </w:r>
      <w:r w:rsidR="00E47EC8" w:rsidRPr="00EB27A4">
        <w:rPr>
          <w:sz w:val="22"/>
        </w:rPr>
        <w:t>with 21,000 jobs followed by wholesale &amp; retail (19,000), health &amp; social work (18,000) and accommodation &amp; food services (12,000).</w:t>
      </w:r>
    </w:p>
    <w:p w14:paraId="52AC6DA1" w14:textId="77777777" w:rsidR="00B755F4" w:rsidRPr="00EB27A4" w:rsidRDefault="00B755F4" w:rsidP="00B755F4">
      <w:pPr>
        <w:pStyle w:val="ListParagraph"/>
        <w:numPr>
          <w:ilvl w:val="0"/>
          <w:numId w:val="4"/>
        </w:numPr>
        <w:spacing w:line="360" w:lineRule="auto"/>
        <w:rPr>
          <w:sz w:val="22"/>
        </w:rPr>
      </w:pPr>
      <w:r w:rsidRPr="00EB27A4">
        <w:rPr>
          <w:sz w:val="22"/>
        </w:rPr>
        <w:t>Average earnings were £15.73 per hour worked in 2024,92% of the national average.</w:t>
      </w:r>
    </w:p>
    <w:p w14:paraId="2F1CBFAE" w14:textId="5E635D2D" w:rsidR="00E47EC8" w:rsidRPr="00EB27A4" w:rsidRDefault="00F71146" w:rsidP="00F71146">
      <w:pPr>
        <w:pStyle w:val="ListParagraph"/>
        <w:numPr>
          <w:ilvl w:val="0"/>
          <w:numId w:val="4"/>
        </w:numPr>
        <w:spacing w:line="360" w:lineRule="auto"/>
        <w:rPr>
          <w:sz w:val="22"/>
        </w:rPr>
      </w:pPr>
      <w:r w:rsidRPr="00EB27A4">
        <w:rPr>
          <w:sz w:val="22"/>
        </w:rPr>
        <w:t xml:space="preserve">Estimates suggest that </w:t>
      </w:r>
      <w:r w:rsidR="00CF47C9">
        <w:rPr>
          <w:sz w:val="22"/>
        </w:rPr>
        <w:t>79</w:t>
      </w:r>
      <w:r w:rsidR="00E47EC8" w:rsidRPr="00EB27A4">
        <w:rPr>
          <w:sz w:val="22"/>
        </w:rPr>
        <w:t xml:space="preserve">% of the working age population </w:t>
      </w:r>
      <w:r w:rsidRPr="00EB27A4">
        <w:rPr>
          <w:sz w:val="22"/>
        </w:rPr>
        <w:t>was</w:t>
      </w:r>
      <w:r w:rsidR="008544B5" w:rsidRPr="00EB27A4">
        <w:rPr>
          <w:sz w:val="22"/>
        </w:rPr>
        <w:t xml:space="preserve"> </w:t>
      </w:r>
      <w:r w:rsidR="00E47EC8" w:rsidRPr="00EB27A4">
        <w:rPr>
          <w:sz w:val="22"/>
        </w:rPr>
        <w:t xml:space="preserve">economically active </w:t>
      </w:r>
      <w:r w:rsidRPr="00EB27A4">
        <w:rPr>
          <w:sz w:val="22"/>
        </w:rPr>
        <w:t xml:space="preserve">in the year to </w:t>
      </w:r>
      <w:r w:rsidR="00CF47C9">
        <w:rPr>
          <w:sz w:val="22"/>
        </w:rPr>
        <w:t>Dec</w:t>
      </w:r>
      <w:r w:rsidRPr="00EB27A4">
        <w:rPr>
          <w:sz w:val="22"/>
        </w:rPr>
        <w:t xml:space="preserve"> 2024 </w:t>
      </w:r>
      <w:r w:rsidR="00E47EC8" w:rsidRPr="00EB27A4">
        <w:rPr>
          <w:sz w:val="22"/>
        </w:rPr>
        <w:t>(in work or actively seeking work)</w:t>
      </w:r>
      <w:r w:rsidR="00B025A5" w:rsidRPr="00EB27A4">
        <w:rPr>
          <w:sz w:val="22"/>
        </w:rPr>
        <w:t>,</w:t>
      </w:r>
      <w:r w:rsidR="00E47EC8" w:rsidRPr="00EB27A4">
        <w:rPr>
          <w:sz w:val="22"/>
        </w:rPr>
        <w:t xml:space="preserve"> </w:t>
      </w:r>
      <w:r w:rsidR="008544B5" w:rsidRPr="00EB27A4">
        <w:rPr>
          <w:sz w:val="22"/>
        </w:rPr>
        <w:t>similar to</w:t>
      </w:r>
      <w:r w:rsidR="00E47EC8" w:rsidRPr="00EB27A4">
        <w:rPr>
          <w:sz w:val="22"/>
        </w:rPr>
        <w:t xml:space="preserve"> the national average (</w:t>
      </w:r>
      <w:r w:rsidR="00CF47C9">
        <w:rPr>
          <w:sz w:val="22"/>
        </w:rPr>
        <w:t xml:space="preserve">also </w:t>
      </w:r>
      <w:r w:rsidR="00E47EC8" w:rsidRPr="00EB27A4">
        <w:rPr>
          <w:sz w:val="22"/>
        </w:rPr>
        <w:t>7</w:t>
      </w:r>
      <w:r w:rsidR="00CF47C9">
        <w:rPr>
          <w:sz w:val="22"/>
        </w:rPr>
        <w:t>9</w:t>
      </w:r>
      <w:r w:rsidR="00E47EC8" w:rsidRPr="00EB27A4">
        <w:rPr>
          <w:sz w:val="22"/>
        </w:rPr>
        <w:t xml:space="preserve">%).  </w:t>
      </w:r>
      <w:r w:rsidR="00CF47C9">
        <w:rPr>
          <w:sz w:val="22"/>
        </w:rPr>
        <w:t>Approximately</w:t>
      </w:r>
      <w:r w:rsidR="00E47EC8" w:rsidRPr="00EB27A4">
        <w:rPr>
          <w:sz w:val="22"/>
        </w:rPr>
        <w:t xml:space="preserve"> 30,000 working age residents are believed to be economically inactive.</w:t>
      </w:r>
    </w:p>
    <w:p w14:paraId="5A683706" w14:textId="42A5BEFB" w:rsidR="00E47EC8" w:rsidRPr="00EB27A4" w:rsidRDefault="00E47EC8" w:rsidP="00F71146">
      <w:pPr>
        <w:pStyle w:val="ListParagraph"/>
        <w:numPr>
          <w:ilvl w:val="0"/>
          <w:numId w:val="4"/>
        </w:numPr>
        <w:spacing w:line="360" w:lineRule="auto"/>
        <w:rPr>
          <w:sz w:val="22"/>
        </w:rPr>
      </w:pPr>
      <w:r w:rsidRPr="00EB27A4">
        <w:rPr>
          <w:sz w:val="22"/>
        </w:rPr>
        <w:t xml:space="preserve">The proportion of the working age population with high level qualifications </w:t>
      </w:r>
      <w:r w:rsidR="00CF47C9">
        <w:rPr>
          <w:sz w:val="22"/>
        </w:rPr>
        <w:t>was</w:t>
      </w:r>
      <w:r w:rsidRPr="00EB27A4">
        <w:rPr>
          <w:sz w:val="22"/>
        </w:rPr>
        <w:t xml:space="preserve"> substantially lower than nationally</w:t>
      </w:r>
      <w:r w:rsidR="00CF47C9">
        <w:rPr>
          <w:sz w:val="22"/>
        </w:rPr>
        <w:t xml:space="preserve"> in 2024</w:t>
      </w:r>
      <w:r w:rsidR="00677264" w:rsidRPr="00EB27A4">
        <w:rPr>
          <w:sz w:val="22"/>
        </w:rPr>
        <w:t>,</w:t>
      </w:r>
      <w:r w:rsidRPr="00EB27A4">
        <w:rPr>
          <w:sz w:val="22"/>
        </w:rPr>
        <w:t xml:space="preserve"> 3</w:t>
      </w:r>
      <w:r w:rsidR="00CF47C9">
        <w:rPr>
          <w:sz w:val="22"/>
        </w:rPr>
        <w:t>6</w:t>
      </w:r>
      <w:r w:rsidRPr="00EB27A4">
        <w:rPr>
          <w:sz w:val="22"/>
        </w:rPr>
        <w:t>% compared to 47%.</w:t>
      </w:r>
    </w:p>
    <w:p w14:paraId="368B9B3A" w14:textId="1475E994" w:rsidR="00E47EC8" w:rsidRPr="00EB27A4" w:rsidRDefault="00E47EC8" w:rsidP="00F71146">
      <w:pPr>
        <w:pStyle w:val="ListParagraph"/>
        <w:numPr>
          <w:ilvl w:val="0"/>
          <w:numId w:val="4"/>
        </w:numPr>
        <w:spacing w:line="360" w:lineRule="auto"/>
        <w:rPr>
          <w:sz w:val="22"/>
        </w:rPr>
      </w:pPr>
      <w:r w:rsidRPr="00EB27A4">
        <w:rPr>
          <w:sz w:val="22"/>
        </w:rPr>
        <w:t xml:space="preserve">The number of online job postings increased significantly after the pandemic and, despite easing somewhat during 2024, levels </w:t>
      </w:r>
      <w:r w:rsidR="00330FDD" w:rsidRPr="00EB27A4">
        <w:rPr>
          <w:sz w:val="22"/>
        </w:rPr>
        <w:t xml:space="preserve">remain </w:t>
      </w:r>
      <w:r w:rsidRPr="00EB27A4">
        <w:rPr>
          <w:sz w:val="22"/>
        </w:rPr>
        <w:t>higher than in 2019.</w:t>
      </w:r>
    </w:p>
    <w:p w14:paraId="4E512CE2" w14:textId="77777777" w:rsidR="00B755F4" w:rsidRPr="00EB27A4" w:rsidRDefault="00B755F4" w:rsidP="00B755F4">
      <w:pPr>
        <w:pStyle w:val="ListParagraph"/>
        <w:numPr>
          <w:ilvl w:val="0"/>
          <w:numId w:val="4"/>
        </w:numPr>
        <w:spacing w:after="200" w:line="360" w:lineRule="auto"/>
        <w:ind w:left="714" w:hanging="357"/>
        <w:rPr>
          <w:sz w:val="22"/>
        </w:rPr>
      </w:pPr>
      <w:r>
        <w:rPr>
          <w:sz w:val="22"/>
        </w:rPr>
        <w:t>An</w:t>
      </w:r>
      <w:r w:rsidRPr="00EB27A4">
        <w:rPr>
          <w:sz w:val="22"/>
        </w:rPr>
        <w:t xml:space="preserve"> average of 20</w:t>
      </w:r>
      <w:r>
        <w:rPr>
          <w:sz w:val="22"/>
        </w:rPr>
        <w:t>9</w:t>
      </w:r>
      <w:r w:rsidRPr="00EB27A4">
        <w:rPr>
          <w:sz w:val="22"/>
        </w:rPr>
        <w:t xml:space="preserve"> young people aged 16/17 </w:t>
      </w:r>
      <w:r>
        <w:rPr>
          <w:sz w:val="22"/>
        </w:rPr>
        <w:t xml:space="preserve">were </w:t>
      </w:r>
      <w:r w:rsidRPr="00EB27A4">
        <w:rPr>
          <w:sz w:val="22"/>
        </w:rPr>
        <w:t>classified as NEET in 202</w:t>
      </w:r>
      <w:r>
        <w:rPr>
          <w:sz w:val="22"/>
        </w:rPr>
        <w:t>4</w:t>
      </w:r>
      <w:r w:rsidRPr="00EB27A4">
        <w:rPr>
          <w:sz w:val="22"/>
        </w:rPr>
        <w:t>/2</w:t>
      </w:r>
      <w:r>
        <w:rPr>
          <w:sz w:val="22"/>
        </w:rPr>
        <w:t>5</w:t>
      </w:r>
      <w:r w:rsidRPr="00EB27A4">
        <w:rPr>
          <w:sz w:val="22"/>
        </w:rPr>
        <w:t xml:space="preserve"> (Dec-Feb) giving a rate of 3.5% which is lower than the national average of 5.</w:t>
      </w:r>
      <w:r>
        <w:rPr>
          <w:sz w:val="22"/>
        </w:rPr>
        <w:t>6</w:t>
      </w:r>
      <w:r w:rsidRPr="00EB27A4">
        <w:rPr>
          <w:sz w:val="22"/>
        </w:rPr>
        <w:t>%.</w:t>
      </w:r>
    </w:p>
    <w:p w14:paraId="6A032847" w14:textId="7A69937B" w:rsidR="00E47EC8" w:rsidRPr="00EB27A4" w:rsidRDefault="00E47EC8" w:rsidP="00F71146">
      <w:pPr>
        <w:pStyle w:val="ListParagraph"/>
        <w:numPr>
          <w:ilvl w:val="0"/>
          <w:numId w:val="4"/>
        </w:numPr>
        <w:spacing w:line="360" w:lineRule="auto"/>
        <w:rPr>
          <w:sz w:val="22"/>
        </w:rPr>
      </w:pPr>
      <w:r w:rsidRPr="00EB27A4">
        <w:rPr>
          <w:sz w:val="22"/>
        </w:rPr>
        <w:t>Claimant unemployment (active jobseekers) is low in Cumberland at 2.</w:t>
      </w:r>
      <w:r w:rsidR="00CF47C9">
        <w:rPr>
          <w:sz w:val="22"/>
        </w:rPr>
        <w:t>6</w:t>
      </w:r>
      <w:r w:rsidRPr="00EB27A4">
        <w:rPr>
          <w:sz w:val="22"/>
        </w:rPr>
        <w:t>% compared to 4.2% nationally</w:t>
      </w:r>
      <w:r w:rsidR="00CF47C9">
        <w:rPr>
          <w:sz w:val="22"/>
        </w:rPr>
        <w:t xml:space="preserve"> resulting in a tight labour market</w:t>
      </w:r>
      <w:r w:rsidRPr="00EB27A4">
        <w:rPr>
          <w:sz w:val="22"/>
        </w:rPr>
        <w:t>.</w:t>
      </w:r>
    </w:p>
    <w:p w14:paraId="111EDA8E" w14:textId="5C6EA748" w:rsidR="00BE05A7" w:rsidRPr="00EB27A4" w:rsidRDefault="00562DF7" w:rsidP="0002073E">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Health</w:t>
      </w:r>
    </w:p>
    <w:p w14:paraId="114FE528" w14:textId="2572139B"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 xml:space="preserve">Life expectancy </w:t>
      </w:r>
      <w:r w:rsidR="003363A7" w:rsidRPr="00EB27A4">
        <w:rPr>
          <w:rFonts w:cs="Arial"/>
          <w:sz w:val="22"/>
          <w:szCs w:val="22"/>
        </w:rPr>
        <w:t>for</w:t>
      </w:r>
      <w:r w:rsidRPr="00EB27A4">
        <w:rPr>
          <w:rFonts w:cs="Arial"/>
          <w:sz w:val="22"/>
          <w:szCs w:val="22"/>
        </w:rPr>
        <w:t xml:space="preserve"> both males and females in Cumberland </w:t>
      </w:r>
      <w:r w:rsidR="003363A7" w:rsidRPr="00EB27A4">
        <w:rPr>
          <w:rFonts w:cs="Arial"/>
          <w:sz w:val="22"/>
          <w:szCs w:val="22"/>
        </w:rPr>
        <w:t>are</w:t>
      </w:r>
      <w:r w:rsidR="00146D5F" w:rsidRPr="00EB27A4">
        <w:rPr>
          <w:rFonts w:cs="Arial"/>
          <w:sz w:val="22"/>
          <w:szCs w:val="22"/>
        </w:rPr>
        <w:t xml:space="preserve"> below </w:t>
      </w:r>
      <w:r w:rsidR="003363A7" w:rsidRPr="00EB27A4">
        <w:rPr>
          <w:rFonts w:cs="Arial"/>
          <w:sz w:val="22"/>
          <w:szCs w:val="22"/>
        </w:rPr>
        <w:t>national average</w:t>
      </w:r>
      <w:r w:rsidR="00A63192" w:rsidRPr="00EB27A4">
        <w:rPr>
          <w:rFonts w:cs="Arial"/>
          <w:sz w:val="22"/>
          <w:szCs w:val="22"/>
        </w:rPr>
        <w:t>s</w:t>
      </w:r>
      <w:r w:rsidR="003363A7" w:rsidRPr="00EB27A4">
        <w:rPr>
          <w:rFonts w:cs="Arial"/>
          <w:sz w:val="22"/>
          <w:szCs w:val="22"/>
        </w:rPr>
        <w:t xml:space="preserve"> and have been </w:t>
      </w:r>
      <w:r w:rsidRPr="00EB27A4">
        <w:rPr>
          <w:rFonts w:cs="Arial"/>
          <w:sz w:val="22"/>
          <w:szCs w:val="22"/>
        </w:rPr>
        <w:t>for</w:t>
      </w:r>
      <w:r w:rsidR="00A63192" w:rsidRPr="00EB27A4">
        <w:rPr>
          <w:rFonts w:cs="Arial"/>
          <w:sz w:val="22"/>
          <w:szCs w:val="22"/>
        </w:rPr>
        <w:t xml:space="preserve"> a number of years</w:t>
      </w:r>
      <w:r w:rsidRPr="00EB27A4">
        <w:rPr>
          <w:rFonts w:cs="Arial"/>
          <w:sz w:val="22"/>
          <w:szCs w:val="22"/>
        </w:rPr>
        <w:t>.</w:t>
      </w:r>
    </w:p>
    <w:p w14:paraId="4116E614" w14:textId="3D90A3F9"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Although life expectancy has increased</w:t>
      </w:r>
      <w:r w:rsidR="004102D1" w:rsidRPr="00EB27A4">
        <w:rPr>
          <w:rFonts w:cs="Arial"/>
          <w:sz w:val="22"/>
          <w:szCs w:val="22"/>
        </w:rPr>
        <w:t xml:space="preserve"> over the years</w:t>
      </w:r>
      <w:r w:rsidRPr="00EB27A4">
        <w:rPr>
          <w:rFonts w:cs="Arial"/>
          <w:sz w:val="22"/>
          <w:szCs w:val="22"/>
        </w:rPr>
        <w:t>, the number of years people are living in good health has fallen.</w:t>
      </w:r>
    </w:p>
    <w:p w14:paraId="03863EF9" w14:textId="52C34FC6" w:rsidR="005B2F15" w:rsidRPr="00EB27A4" w:rsidRDefault="005B2F15" w:rsidP="005B2F15">
      <w:pPr>
        <w:pStyle w:val="ListParagraph"/>
        <w:numPr>
          <w:ilvl w:val="0"/>
          <w:numId w:val="4"/>
        </w:numPr>
        <w:spacing w:line="360" w:lineRule="auto"/>
        <w:rPr>
          <w:rFonts w:cs="Arial"/>
          <w:sz w:val="22"/>
          <w:szCs w:val="22"/>
        </w:rPr>
      </w:pPr>
      <w:r w:rsidRPr="00EB27A4">
        <w:rPr>
          <w:rFonts w:cs="Arial"/>
          <w:sz w:val="22"/>
          <w:szCs w:val="22"/>
        </w:rPr>
        <w:t>A male born in Cumberland can expect to spend 58.4 years of their life in good health, for females this increases to 59.1 years; both are below the national averages.</w:t>
      </w:r>
    </w:p>
    <w:p w14:paraId="26857019" w14:textId="77777777"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A male living in Cumberland can expect to live 19 years of their lives in ill-health; for females this increases to 22.4 years.</w:t>
      </w:r>
    </w:p>
    <w:p w14:paraId="682A38F6" w14:textId="77777777"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Deaths relating to drug misuse are increasing in Cumberland and are twice the national average.</w:t>
      </w:r>
    </w:p>
    <w:p w14:paraId="36D812F4" w14:textId="77777777"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Suicide is a significant cause of death in Cumberland with rates almost twice the national average.</w:t>
      </w:r>
    </w:p>
    <w:p w14:paraId="1A5BEF76" w14:textId="77777777"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Rates of hospital admissions relating to self-harm; and mental health conditions are high in Cumberland when compared to the rest of England.</w:t>
      </w:r>
    </w:p>
    <w:p w14:paraId="53FE4D05" w14:textId="77777777"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2 in 3 adults in Cumberland are overweight or obese;</w:t>
      </w:r>
    </w:p>
    <w:p w14:paraId="5DDD99C6" w14:textId="77777777" w:rsidR="00BD5705" w:rsidRPr="00EB27A4" w:rsidRDefault="00BD5705" w:rsidP="00BD5705">
      <w:pPr>
        <w:pStyle w:val="ListParagraph"/>
        <w:numPr>
          <w:ilvl w:val="0"/>
          <w:numId w:val="4"/>
        </w:numPr>
        <w:spacing w:line="360" w:lineRule="auto"/>
        <w:rPr>
          <w:rFonts w:cs="Arial"/>
          <w:sz w:val="22"/>
          <w:szCs w:val="22"/>
        </w:rPr>
      </w:pPr>
      <w:r w:rsidRPr="00EB27A4">
        <w:rPr>
          <w:rFonts w:cs="Arial"/>
          <w:sz w:val="22"/>
          <w:szCs w:val="22"/>
        </w:rPr>
        <w:t>Levels of adult obesity in Cumberland are above the England average and have been increasing year on year, reflecting the national trend.</w:t>
      </w:r>
    </w:p>
    <w:p w14:paraId="19611C6B" w14:textId="77777777" w:rsidR="00BD5705" w:rsidRPr="00EB27A4" w:rsidRDefault="00BD5705" w:rsidP="0002073E">
      <w:pPr>
        <w:pStyle w:val="ListParagraph"/>
        <w:numPr>
          <w:ilvl w:val="0"/>
          <w:numId w:val="4"/>
        </w:numPr>
        <w:spacing w:after="200" w:line="360" w:lineRule="auto"/>
        <w:ind w:left="714" w:hanging="357"/>
        <w:rPr>
          <w:rFonts w:cs="Arial"/>
          <w:sz w:val="22"/>
          <w:szCs w:val="22"/>
        </w:rPr>
      </w:pPr>
      <w:r w:rsidRPr="00EB27A4">
        <w:rPr>
          <w:rFonts w:cs="Arial"/>
          <w:sz w:val="22"/>
          <w:szCs w:val="22"/>
        </w:rPr>
        <w:t>Almost 1 in 4 reception age children (4-5 years) are overweight or obese; by Year 6 (10-11 years), this increases to more than 1 in 3.</w:t>
      </w:r>
    </w:p>
    <w:p w14:paraId="1BAEA0AE" w14:textId="4DBE0D32" w:rsidR="00C937A5" w:rsidRPr="00EB27A4" w:rsidRDefault="003E715D" w:rsidP="0002073E">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Adult </w:t>
      </w:r>
      <w:r w:rsidR="00335810" w:rsidRPr="00EB27A4">
        <w:rPr>
          <w:rFonts w:ascii="Arial" w:hAnsi="Arial" w:cs="Arial"/>
          <w:color w:val="2F5496" w:themeColor="accent1" w:themeShade="BF"/>
          <w:sz w:val="24"/>
          <w:szCs w:val="24"/>
        </w:rPr>
        <w:t>Social Care</w:t>
      </w:r>
    </w:p>
    <w:p w14:paraId="20C20820" w14:textId="42B9E466" w:rsidR="00C60AE4" w:rsidRPr="00EB27A4" w:rsidRDefault="00C60AE4" w:rsidP="00F71146">
      <w:pPr>
        <w:pStyle w:val="ListParagraph"/>
        <w:numPr>
          <w:ilvl w:val="0"/>
          <w:numId w:val="4"/>
        </w:numPr>
        <w:spacing w:line="360" w:lineRule="auto"/>
        <w:rPr>
          <w:rFonts w:cs="Arial"/>
          <w:sz w:val="22"/>
          <w:szCs w:val="22"/>
        </w:rPr>
      </w:pPr>
      <w:r w:rsidRPr="00EB27A4">
        <w:rPr>
          <w:rFonts w:cs="Arial"/>
          <w:sz w:val="22"/>
          <w:szCs w:val="22"/>
        </w:rPr>
        <w:t xml:space="preserve">9,171 adults </w:t>
      </w:r>
      <w:r w:rsidR="00E131C2" w:rsidRPr="00EB27A4">
        <w:rPr>
          <w:rFonts w:cs="Arial"/>
          <w:sz w:val="22"/>
          <w:szCs w:val="22"/>
        </w:rPr>
        <w:t xml:space="preserve">have </w:t>
      </w:r>
      <w:r w:rsidRPr="00EB27A4">
        <w:rPr>
          <w:rFonts w:cs="Arial"/>
          <w:sz w:val="22"/>
          <w:szCs w:val="22"/>
        </w:rPr>
        <w:t xml:space="preserve">an </w:t>
      </w:r>
      <w:r w:rsidR="004A5220" w:rsidRPr="00EB27A4">
        <w:rPr>
          <w:rFonts w:cs="Arial"/>
          <w:sz w:val="22"/>
          <w:szCs w:val="22"/>
        </w:rPr>
        <w:t>active</w:t>
      </w:r>
      <w:r w:rsidRPr="00EB27A4">
        <w:rPr>
          <w:rFonts w:cs="Arial"/>
          <w:sz w:val="22"/>
          <w:szCs w:val="22"/>
        </w:rPr>
        <w:t xml:space="preserve"> case</w:t>
      </w:r>
      <w:r w:rsidR="00E131C2" w:rsidRPr="00EB27A4">
        <w:rPr>
          <w:rFonts w:cs="Arial"/>
          <w:sz w:val="22"/>
          <w:szCs w:val="22"/>
        </w:rPr>
        <w:t xml:space="preserve"> open</w:t>
      </w:r>
      <w:r w:rsidR="00895504" w:rsidRPr="00EB27A4">
        <w:rPr>
          <w:rFonts w:cs="Arial"/>
          <w:strike/>
          <w:sz w:val="22"/>
          <w:szCs w:val="22"/>
        </w:rPr>
        <w:t xml:space="preserve"> </w:t>
      </w:r>
      <w:r w:rsidR="00E131C2" w:rsidRPr="00EB27A4">
        <w:rPr>
          <w:rFonts w:cs="Arial"/>
          <w:sz w:val="22"/>
          <w:szCs w:val="22"/>
        </w:rPr>
        <w:t xml:space="preserve">with </w:t>
      </w:r>
      <w:r w:rsidR="00104163" w:rsidRPr="00EB27A4">
        <w:rPr>
          <w:rFonts w:cs="Arial"/>
          <w:sz w:val="22"/>
          <w:szCs w:val="22"/>
        </w:rPr>
        <w:t xml:space="preserve">Adult Social Care services </w:t>
      </w:r>
      <w:r w:rsidRPr="00EB27A4">
        <w:rPr>
          <w:rFonts w:cs="Arial"/>
          <w:sz w:val="22"/>
          <w:szCs w:val="22"/>
        </w:rPr>
        <w:t xml:space="preserve">in Cumberland. </w:t>
      </w:r>
    </w:p>
    <w:p w14:paraId="383732BE" w14:textId="6E03DE2F" w:rsidR="00C60AE4" w:rsidRPr="00EB27A4" w:rsidRDefault="00C60AE4" w:rsidP="00F71146">
      <w:pPr>
        <w:pStyle w:val="ListParagraph"/>
        <w:numPr>
          <w:ilvl w:val="0"/>
          <w:numId w:val="4"/>
        </w:numPr>
        <w:spacing w:line="360" w:lineRule="auto"/>
        <w:rPr>
          <w:rFonts w:cs="Arial"/>
          <w:sz w:val="22"/>
          <w:szCs w:val="22"/>
        </w:rPr>
      </w:pPr>
      <w:r w:rsidRPr="00EB27A4">
        <w:rPr>
          <w:rFonts w:cs="Arial"/>
          <w:sz w:val="22"/>
          <w:szCs w:val="22"/>
        </w:rPr>
        <w:t>There are 86 care homes</w:t>
      </w:r>
      <w:r w:rsidR="00E131C2" w:rsidRPr="00EB27A4">
        <w:rPr>
          <w:rFonts w:cs="Arial"/>
          <w:sz w:val="22"/>
          <w:szCs w:val="22"/>
        </w:rPr>
        <w:t xml:space="preserve"> in Cumberland.</w:t>
      </w:r>
      <w:r w:rsidRPr="00EB27A4">
        <w:rPr>
          <w:rFonts w:cs="Arial"/>
          <w:sz w:val="22"/>
          <w:szCs w:val="22"/>
        </w:rPr>
        <w:t xml:space="preserve"> 9 are owned</w:t>
      </w:r>
      <w:r w:rsidR="00592E26" w:rsidRPr="00EB27A4">
        <w:rPr>
          <w:rFonts w:cs="Arial"/>
          <w:sz w:val="22"/>
          <w:szCs w:val="22"/>
        </w:rPr>
        <w:t xml:space="preserve"> </w:t>
      </w:r>
      <w:r w:rsidRPr="00EB27A4">
        <w:rPr>
          <w:rFonts w:cs="Arial"/>
          <w:sz w:val="22"/>
          <w:szCs w:val="22"/>
        </w:rPr>
        <w:t>by Cumberland Council.</w:t>
      </w:r>
    </w:p>
    <w:p w14:paraId="5C638EFD" w14:textId="6EA9FBCB" w:rsidR="00D429D5" w:rsidRPr="00EB27A4" w:rsidRDefault="0066611A" w:rsidP="0002073E">
      <w:pPr>
        <w:pStyle w:val="ListParagraph"/>
        <w:numPr>
          <w:ilvl w:val="0"/>
          <w:numId w:val="4"/>
        </w:numPr>
        <w:spacing w:after="200" w:line="360" w:lineRule="auto"/>
        <w:ind w:left="714" w:hanging="357"/>
        <w:rPr>
          <w:rFonts w:cs="Arial"/>
          <w:sz w:val="22"/>
          <w:szCs w:val="22"/>
        </w:rPr>
      </w:pPr>
      <w:r w:rsidRPr="00EB27A4">
        <w:rPr>
          <w:rFonts w:cs="Arial"/>
          <w:sz w:val="22"/>
          <w:szCs w:val="22"/>
        </w:rPr>
        <w:t>I</w:t>
      </w:r>
      <w:r w:rsidR="00D429D5" w:rsidRPr="00EB27A4">
        <w:rPr>
          <w:rFonts w:cs="Arial"/>
          <w:sz w:val="22"/>
          <w:szCs w:val="22"/>
        </w:rPr>
        <w:t xml:space="preserve">n 2023-24, 84.2% (£49.6 million) </w:t>
      </w:r>
      <w:r w:rsidR="00B77849" w:rsidRPr="00EB27A4">
        <w:rPr>
          <w:rFonts w:cs="Arial"/>
          <w:sz w:val="22"/>
          <w:szCs w:val="22"/>
        </w:rPr>
        <w:t xml:space="preserve">of gross current expenditure on Adult Social Care services in Cumberland </w:t>
      </w:r>
      <w:r w:rsidR="00D429D5" w:rsidRPr="00EB27A4">
        <w:rPr>
          <w:rFonts w:cs="Arial"/>
          <w:sz w:val="22"/>
          <w:szCs w:val="22"/>
        </w:rPr>
        <w:t>was spent on long-term suppor</w:t>
      </w:r>
      <w:r w:rsidR="00F4771F" w:rsidRPr="00EB27A4">
        <w:rPr>
          <w:rFonts w:cs="Arial"/>
          <w:sz w:val="22"/>
          <w:szCs w:val="22"/>
        </w:rPr>
        <w:t>t</w:t>
      </w:r>
      <w:r w:rsidRPr="00EB27A4">
        <w:rPr>
          <w:rFonts w:cs="Arial"/>
          <w:sz w:val="22"/>
          <w:szCs w:val="22"/>
        </w:rPr>
        <w:t xml:space="preserve">, accounting </w:t>
      </w:r>
      <w:r w:rsidR="00F4771F" w:rsidRPr="00EB27A4">
        <w:rPr>
          <w:rFonts w:cs="Arial"/>
          <w:sz w:val="22"/>
          <w:szCs w:val="22"/>
        </w:rPr>
        <w:t xml:space="preserve">for </w:t>
      </w:r>
      <w:r w:rsidR="00D429D5" w:rsidRPr="00EB27A4">
        <w:rPr>
          <w:rFonts w:cs="Arial"/>
          <w:sz w:val="22"/>
          <w:szCs w:val="22"/>
        </w:rPr>
        <w:t>4,470 adults</w:t>
      </w:r>
      <w:r w:rsidR="00157963" w:rsidRPr="00EB27A4">
        <w:rPr>
          <w:rFonts w:cs="Arial"/>
          <w:sz w:val="22"/>
          <w:szCs w:val="22"/>
        </w:rPr>
        <w:t>.</w:t>
      </w:r>
    </w:p>
    <w:p w14:paraId="01AF5A13" w14:textId="7B749670" w:rsidR="00B33416" w:rsidRPr="00EB27A4" w:rsidRDefault="00B33416" w:rsidP="0002073E">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Children and </w:t>
      </w:r>
      <w:r w:rsidR="001C6F5E" w:rsidRPr="00EB27A4">
        <w:rPr>
          <w:rFonts w:ascii="Arial" w:hAnsi="Arial" w:cs="Arial"/>
          <w:color w:val="2F5496" w:themeColor="accent1" w:themeShade="BF"/>
          <w:sz w:val="24"/>
          <w:szCs w:val="24"/>
        </w:rPr>
        <w:t>young people</w:t>
      </w:r>
    </w:p>
    <w:p w14:paraId="519B2616" w14:textId="49A7FFEF" w:rsidR="008A0ADD" w:rsidRPr="00EB27A4" w:rsidRDefault="00D469EB" w:rsidP="00F71146">
      <w:pPr>
        <w:pStyle w:val="ListParagraph"/>
        <w:numPr>
          <w:ilvl w:val="0"/>
          <w:numId w:val="4"/>
        </w:numPr>
        <w:spacing w:line="360" w:lineRule="auto"/>
        <w:rPr>
          <w:rFonts w:cs="Arial"/>
          <w:sz w:val="22"/>
          <w:szCs w:val="22"/>
        </w:rPr>
      </w:pPr>
      <w:r w:rsidRPr="00EB27A4">
        <w:rPr>
          <w:rFonts w:cs="Arial"/>
          <w:sz w:val="22"/>
          <w:szCs w:val="22"/>
        </w:rPr>
        <w:t>Pupils</w:t>
      </w:r>
      <w:r w:rsidR="003C2B0B" w:rsidRPr="00EB27A4">
        <w:rPr>
          <w:rFonts w:cs="Arial"/>
          <w:sz w:val="22"/>
          <w:szCs w:val="22"/>
        </w:rPr>
        <w:t xml:space="preserve"> in Cumberland consistently perform below the</w:t>
      </w:r>
      <w:r w:rsidR="007876DA" w:rsidRPr="00EB27A4">
        <w:rPr>
          <w:rFonts w:cs="Arial"/>
          <w:sz w:val="22"/>
          <w:szCs w:val="22"/>
        </w:rPr>
        <w:t xml:space="preserve"> level of their </w:t>
      </w:r>
      <w:r w:rsidR="003C2B0B" w:rsidRPr="00EB27A4">
        <w:rPr>
          <w:rFonts w:cs="Arial"/>
          <w:sz w:val="22"/>
          <w:szCs w:val="22"/>
        </w:rPr>
        <w:t xml:space="preserve">national peers (England) from the Early Years Foundation stage (3-5 years) </w:t>
      </w:r>
      <w:r w:rsidR="007876DA" w:rsidRPr="00EB27A4">
        <w:rPr>
          <w:rFonts w:cs="Arial"/>
          <w:sz w:val="22"/>
          <w:szCs w:val="22"/>
        </w:rPr>
        <w:t xml:space="preserve">through </w:t>
      </w:r>
      <w:r w:rsidR="00EB74C7">
        <w:rPr>
          <w:rFonts w:cs="Arial"/>
          <w:sz w:val="22"/>
          <w:szCs w:val="22"/>
        </w:rPr>
        <w:t>t</w:t>
      </w:r>
      <w:r w:rsidR="003C2B0B" w:rsidRPr="00EB27A4">
        <w:rPr>
          <w:rFonts w:cs="Arial"/>
          <w:sz w:val="22"/>
          <w:szCs w:val="22"/>
        </w:rPr>
        <w:t xml:space="preserve">o Key Stage 4 (14-16 years). </w:t>
      </w:r>
    </w:p>
    <w:p w14:paraId="751816FF" w14:textId="5F924D87" w:rsidR="00C60AE4" w:rsidRPr="00EB27A4" w:rsidRDefault="00077A74" w:rsidP="00F71146">
      <w:pPr>
        <w:pStyle w:val="ListParagraph"/>
        <w:numPr>
          <w:ilvl w:val="0"/>
          <w:numId w:val="4"/>
        </w:numPr>
        <w:spacing w:line="360" w:lineRule="auto"/>
        <w:rPr>
          <w:rFonts w:cs="Arial"/>
          <w:sz w:val="22"/>
          <w:szCs w:val="22"/>
        </w:rPr>
      </w:pPr>
      <w:r w:rsidRPr="00EB27A4">
        <w:rPr>
          <w:rFonts w:cs="Arial"/>
          <w:sz w:val="22"/>
          <w:szCs w:val="22"/>
        </w:rPr>
        <w:t>D</w:t>
      </w:r>
      <w:r w:rsidR="003C2B0B" w:rsidRPr="00EB27A4">
        <w:rPr>
          <w:rFonts w:cs="Arial"/>
          <w:sz w:val="22"/>
          <w:szCs w:val="22"/>
        </w:rPr>
        <w:t xml:space="preserve">isadvantaged pupils (those who are in receipt of or have received a Free School Meal; and/or </w:t>
      </w:r>
      <w:r w:rsidR="007876DA" w:rsidRPr="00EB27A4">
        <w:rPr>
          <w:rFonts w:cs="Arial"/>
          <w:sz w:val="22"/>
          <w:szCs w:val="22"/>
        </w:rPr>
        <w:t>Cared for Children</w:t>
      </w:r>
      <w:r w:rsidR="00CE3A57" w:rsidRPr="00EB27A4">
        <w:rPr>
          <w:rFonts w:cs="Arial"/>
          <w:sz w:val="22"/>
          <w:szCs w:val="22"/>
        </w:rPr>
        <w:t>)</w:t>
      </w:r>
      <w:r w:rsidR="007876DA" w:rsidRPr="00EB27A4">
        <w:rPr>
          <w:rFonts w:cs="Arial"/>
          <w:sz w:val="22"/>
          <w:szCs w:val="22"/>
        </w:rPr>
        <w:t xml:space="preserve"> </w:t>
      </w:r>
      <w:r w:rsidR="00B255C8" w:rsidRPr="00EB27A4">
        <w:rPr>
          <w:rFonts w:cs="Arial"/>
          <w:sz w:val="22"/>
          <w:szCs w:val="22"/>
        </w:rPr>
        <w:t>also</w:t>
      </w:r>
      <w:r w:rsidR="003C2B0B" w:rsidRPr="00EB27A4">
        <w:rPr>
          <w:rFonts w:cs="Arial"/>
          <w:sz w:val="22"/>
          <w:szCs w:val="22"/>
        </w:rPr>
        <w:t xml:space="preserve"> do worse at each Key Stage than nationally.</w:t>
      </w:r>
    </w:p>
    <w:p w14:paraId="27DA77EB" w14:textId="27661428" w:rsidR="00681D8A" w:rsidRPr="00EB27A4" w:rsidRDefault="00100D03" w:rsidP="00100D03">
      <w:pPr>
        <w:pStyle w:val="ListParagraph"/>
        <w:numPr>
          <w:ilvl w:val="0"/>
          <w:numId w:val="4"/>
        </w:numPr>
        <w:spacing w:line="360" w:lineRule="auto"/>
        <w:rPr>
          <w:rFonts w:cs="Arial"/>
          <w:sz w:val="22"/>
          <w:szCs w:val="22"/>
        </w:rPr>
      </w:pPr>
      <w:r w:rsidRPr="00EB27A4">
        <w:rPr>
          <w:rFonts w:cs="Arial"/>
          <w:sz w:val="22"/>
          <w:szCs w:val="22"/>
        </w:rPr>
        <w:t xml:space="preserve">The </w:t>
      </w:r>
      <w:r w:rsidR="00681D8A" w:rsidRPr="00EB27A4">
        <w:rPr>
          <w:rFonts w:cs="Arial"/>
          <w:sz w:val="22"/>
          <w:szCs w:val="22"/>
        </w:rPr>
        <w:t>gap (difference in attainment levels) between all pupils and disadvantaged pupils is wider in Cumberland for almost all measures compared to England.</w:t>
      </w:r>
    </w:p>
    <w:p w14:paraId="4D06C1F6" w14:textId="39C69923" w:rsidR="0053499C" w:rsidRPr="00EB27A4" w:rsidRDefault="0053499C" w:rsidP="0053499C">
      <w:pPr>
        <w:pStyle w:val="ListParagraph"/>
        <w:numPr>
          <w:ilvl w:val="0"/>
          <w:numId w:val="4"/>
        </w:numPr>
        <w:spacing w:after="160" w:line="259" w:lineRule="auto"/>
        <w:rPr>
          <w:rFonts w:cstheme="minorBidi"/>
          <w:sz w:val="22"/>
          <w:szCs w:val="22"/>
        </w:rPr>
      </w:pPr>
      <w:r w:rsidRPr="00EB27A4">
        <w:rPr>
          <w:rFonts w:cs="Arial"/>
          <w:color w:val="000000"/>
          <w:sz w:val="22"/>
          <w:szCs w:val="22"/>
          <w:lang w:eastAsia="en-GB"/>
        </w:rPr>
        <w:t>Numbers of contacts and referrals to Children’s Social Care have increased over the last year.</w:t>
      </w:r>
    </w:p>
    <w:p w14:paraId="174BD269" w14:textId="77777777" w:rsidR="0053499C" w:rsidRPr="00EB27A4" w:rsidRDefault="0053499C" w:rsidP="0053499C">
      <w:pPr>
        <w:pStyle w:val="ListParagraph"/>
        <w:numPr>
          <w:ilvl w:val="0"/>
          <w:numId w:val="4"/>
        </w:numPr>
        <w:spacing w:line="360" w:lineRule="auto"/>
        <w:rPr>
          <w:rFonts w:cs="Arial"/>
          <w:sz w:val="22"/>
          <w:szCs w:val="22"/>
        </w:rPr>
      </w:pPr>
      <w:r w:rsidRPr="00EB27A4">
        <w:rPr>
          <w:rFonts w:cs="Arial"/>
          <w:sz w:val="22"/>
          <w:szCs w:val="22"/>
        </w:rPr>
        <w:t>Rates of Cared For (Looked After) Children in Cumberland are significantly higher than England but below the North West region.</w:t>
      </w:r>
    </w:p>
    <w:p w14:paraId="52D3CA07" w14:textId="77777777" w:rsidR="0053499C" w:rsidRPr="00EB27A4" w:rsidRDefault="0053499C" w:rsidP="0053499C">
      <w:pPr>
        <w:pStyle w:val="ListParagraph"/>
        <w:numPr>
          <w:ilvl w:val="0"/>
          <w:numId w:val="4"/>
        </w:numPr>
        <w:spacing w:line="360" w:lineRule="auto"/>
        <w:rPr>
          <w:rFonts w:cs="Arial"/>
          <w:sz w:val="22"/>
          <w:szCs w:val="22"/>
        </w:rPr>
      </w:pPr>
      <w:r w:rsidRPr="00EB27A4">
        <w:rPr>
          <w:rFonts w:cs="Arial"/>
          <w:sz w:val="22"/>
          <w:szCs w:val="22"/>
        </w:rPr>
        <w:t xml:space="preserve">Numbers of Cared for Children in the Cumberland area have fallen over the last year </w:t>
      </w:r>
    </w:p>
    <w:p w14:paraId="21FA5E1D" w14:textId="77777777" w:rsidR="0053499C" w:rsidRPr="00EB27A4" w:rsidRDefault="0053499C" w:rsidP="0002073E">
      <w:pPr>
        <w:pStyle w:val="ListParagraph"/>
        <w:numPr>
          <w:ilvl w:val="0"/>
          <w:numId w:val="4"/>
        </w:numPr>
        <w:spacing w:after="200" w:line="360" w:lineRule="auto"/>
        <w:ind w:left="714" w:hanging="357"/>
        <w:rPr>
          <w:rFonts w:cs="Arial"/>
          <w:sz w:val="22"/>
          <w:szCs w:val="22"/>
        </w:rPr>
      </w:pPr>
      <w:r w:rsidRPr="00EB27A4">
        <w:rPr>
          <w:rFonts w:cs="Arial"/>
          <w:sz w:val="22"/>
          <w:szCs w:val="22"/>
        </w:rPr>
        <w:t>Rates of Children in Need and children with Child Protection Plans are above national rates in Cumberland; despite this, they have been decreasing in recent years.</w:t>
      </w:r>
    </w:p>
    <w:p w14:paraId="728F4EFA" w14:textId="1B33C596" w:rsidR="000A1995" w:rsidRPr="00EB27A4" w:rsidRDefault="000A1995" w:rsidP="0002073E">
      <w:pPr>
        <w:pStyle w:val="Heading3"/>
        <w:spacing w:after="200" w:line="360" w:lineRule="auto"/>
        <w:rPr>
          <w:rFonts w:ascii="Arial" w:hAnsi="Arial" w:cs="Arial"/>
          <w:color w:val="2F5496" w:themeColor="accent1" w:themeShade="BF"/>
          <w:sz w:val="24"/>
          <w:szCs w:val="24"/>
        </w:rPr>
      </w:pPr>
      <w:r>
        <w:rPr>
          <w:rFonts w:ascii="Arial" w:hAnsi="Arial" w:cs="Arial"/>
          <w:color w:val="2F5496" w:themeColor="accent1" w:themeShade="BF"/>
          <w:sz w:val="24"/>
          <w:szCs w:val="24"/>
        </w:rPr>
        <w:t>Crime and community safety</w:t>
      </w:r>
      <w:r w:rsidRPr="00EB27A4">
        <w:rPr>
          <w:rFonts w:ascii="Arial" w:hAnsi="Arial" w:cs="Arial"/>
          <w:color w:val="2F5496" w:themeColor="accent1" w:themeShade="BF"/>
          <w:sz w:val="24"/>
          <w:szCs w:val="24"/>
        </w:rPr>
        <w:t xml:space="preserve"> </w:t>
      </w:r>
    </w:p>
    <w:p w14:paraId="28F614FB" w14:textId="77777777" w:rsidR="00EB27A4" w:rsidRPr="00EB27A4" w:rsidRDefault="00EB27A4" w:rsidP="00EB27A4">
      <w:pPr>
        <w:pStyle w:val="ListParagraph"/>
        <w:numPr>
          <w:ilvl w:val="0"/>
          <w:numId w:val="4"/>
        </w:numPr>
        <w:spacing w:line="360" w:lineRule="auto"/>
        <w:rPr>
          <w:rFonts w:cs="Arial"/>
          <w:sz w:val="22"/>
          <w:szCs w:val="22"/>
        </w:rPr>
      </w:pPr>
      <w:r w:rsidRPr="00EB27A4">
        <w:rPr>
          <w:sz w:val="22"/>
        </w:rPr>
        <w:t>Cumberland is a relatively safe place in which to live, work or visit with levels of crime lower than those experienced nationally and regionally.</w:t>
      </w:r>
    </w:p>
    <w:p w14:paraId="7F3343AB" w14:textId="22EC7BD5" w:rsidR="00F23D00" w:rsidRPr="000812D8" w:rsidRDefault="004E1ABA" w:rsidP="00F23D00">
      <w:pPr>
        <w:pStyle w:val="NormalWeb"/>
        <w:numPr>
          <w:ilvl w:val="0"/>
          <w:numId w:val="4"/>
        </w:numPr>
        <w:spacing w:before="0" w:beforeAutospacing="0" w:after="0" w:afterAutospacing="0" w:line="360" w:lineRule="auto"/>
        <w:rPr>
          <w:rFonts w:ascii="Arial" w:hAnsi="Arial" w:cs="Arial"/>
          <w:sz w:val="22"/>
          <w:szCs w:val="22"/>
        </w:rPr>
      </w:pPr>
      <w:r>
        <w:rPr>
          <w:rFonts w:ascii="Arial" w:hAnsi="Arial" w:cs="Arial"/>
          <w:sz w:val="22"/>
          <w:szCs w:val="22"/>
        </w:rPr>
        <w:t>However, c</w:t>
      </w:r>
      <w:r w:rsidR="00F23D00" w:rsidRPr="003A5F2C">
        <w:rPr>
          <w:rFonts w:ascii="Arial" w:hAnsi="Arial" w:cs="Arial"/>
          <w:sz w:val="22"/>
          <w:szCs w:val="22"/>
        </w:rPr>
        <w:t xml:space="preserve">rime and community safety issues are more likely to affect people in rural areas and areas that are the most deprived. </w:t>
      </w:r>
      <w:r w:rsidR="00F23D00" w:rsidRPr="003A5F2C">
        <w:rPr>
          <w:rFonts w:ascii="Arial" w:hAnsi="Arial"/>
          <w:sz w:val="22"/>
        </w:rPr>
        <w:t>People with protected characteristics are more at risk of becoming victims of crime, especially those from ethnic minority backgrounds, LGBTQ+, people with disabilities and younger females. Males are more likely to be offenders and be referred to drug and alcohol support services. Looked after children are most likely to go missing from home, increasing their vulnerability.</w:t>
      </w:r>
    </w:p>
    <w:p w14:paraId="40CFCE89" w14:textId="34B57FBC" w:rsidR="00F23D00" w:rsidRPr="004E1ABA" w:rsidRDefault="004E1ABA" w:rsidP="0002073E">
      <w:pPr>
        <w:pStyle w:val="ListParagraph"/>
        <w:numPr>
          <w:ilvl w:val="0"/>
          <w:numId w:val="4"/>
        </w:numPr>
        <w:spacing w:after="200" w:line="360" w:lineRule="auto"/>
        <w:ind w:left="714" w:hanging="357"/>
        <w:rPr>
          <w:rFonts w:cs="Arial"/>
          <w:sz w:val="22"/>
          <w:szCs w:val="22"/>
        </w:rPr>
      </w:pPr>
      <w:r w:rsidRPr="00EB27A4">
        <w:rPr>
          <w:sz w:val="22"/>
        </w:rPr>
        <w:t>Four priority areas have been identified by Cumberland’s Community Safety Partnership: domestic abuse, violence against women and girls, antisocial behaviour, and community cohesion.</w:t>
      </w:r>
    </w:p>
    <w:p w14:paraId="44B15014" w14:textId="2F71E911" w:rsidR="00FA4DDD" w:rsidRPr="00EB27A4" w:rsidRDefault="00096E50" w:rsidP="0002073E">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Deprivation and </w:t>
      </w:r>
      <w:r w:rsidR="00EF77B1" w:rsidRPr="00EB27A4">
        <w:rPr>
          <w:rFonts w:ascii="Arial" w:hAnsi="Arial" w:cs="Arial"/>
          <w:color w:val="2F5496" w:themeColor="accent1" w:themeShade="BF"/>
          <w:sz w:val="24"/>
          <w:szCs w:val="24"/>
        </w:rPr>
        <w:t xml:space="preserve">Inequalities </w:t>
      </w:r>
    </w:p>
    <w:p w14:paraId="6DF492B8" w14:textId="77777777" w:rsidR="00380D9E" w:rsidRPr="00EB27A4" w:rsidRDefault="00380D9E" w:rsidP="00380D9E">
      <w:pPr>
        <w:pStyle w:val="ListParagraph"/>
        <w:numPr>
          <w:ilvl w:val="0"/>
          <w:numId w:val="4"/>
        </w:numPr>
        <w:spacing w:line="360" w:lineRule="auto"/>
        <w:rPr>
          <w:rFonts w:cs="Arial"/>
          <w:sz w:val="22"/>
          <w:szCs w:val="22"/>
        </w:rPr>
      </w:pPr>
      <w:r w:rsidRPr="00EB27A4">
        <w:rPr>
          <w:rFonts w:cs="Arial"/>
          <w:sz w:val="22"/>
          <w:szCs w:val="22"/>
        </w:rPr>
        <w:t>Around 22,850 people (8.3%) living in Cumberland are living in some of the most deprived communities in England.</w:t>
      </w:r>
    </w:p>
    <w:p w14:paraId="5AAD9DA5" w14:textId="4F8085D6" w:rsidR="00380D9E" w:rsidRPr="00EB27A4" w:rsidRDefault="00380D9E" w:rsidP="00380D9E">
      <w:pPr>
        <w:pStyle w:val="ListParagraph"/>
        <w:numPr>
          <w:ilvl w:val="0"/>
          <w:numId w:val="4"/>
        </w:numPr>
        <w:spacing w:line="360" w:lineRule="auto"/>
        <w:rPr>
          <w:rFonts w:cs="Arial"/>
          <w:sz w:val="22"/>
          <w:szCs w:val="22"/>
        </w:rPr>
      </w:pPr>
      <w:r w:rsidRPr="00EB27A4">
        <w:rPr>
          <w:rFonts w:cs="Arial"/>
          <w:sz w:val="22"/>
          <w:szCs w:val="22"/>
        </w:rPr>
        <w:t>Household income in Cumberland is significantly below the national average</w:t>
      </w:r>
      <w:r w:rsidR="005356D6" w:rsidRPr="00EB27A4">
        <w:rPr>
          <w:rFonts w:cs="Arial"/>
          <w:sz w:val="22"/>
          <w:szCs w:val="22"/>
        </w:rPr>
        <w:t xml:space="preserve"> at</w:t>
      </w:r>
      <w:r w:rsidRPr="00EB27A4">
        <w:rPr>
          <w:rFonts w:cs="Arial"/>
          <w:sz w:val="22"/>
          <w:szCs w:val="22"/>
        </w:rPr>
        <w:t xml:space="preserve"> £31,828 compared to £41,531 in England.  </w:t>
      </w:r>
    </w:p>
    <w:p w14:paraId="5185A612" w14:textId="77777777" w:rsidR="00380D9E" w:rsidRPr="00EB27A4" w:rsidRDefault="00380D9E" w:rsidP="00380D9E">
      <w:pPr>
        <w:pStyle w:val="ListParagraph"/>
        <w:numPr>
          <w:ilvl w:val="0"/>
          <w:numId w:val="4"/>
        </w:numPr>
        <w:spacing w:line="360" w:lineRule="auto"/>
        <w:rPr>
          <w:rFonts w:cs="Arial"/>
          <w:sz w:val="22"/>
          <w:szCs w:val="22"/>
        </w:rPr>
      </w:pPr>
      <w:r w:rsidRPr="00EB27A4">
        <w:rPr>
          <w:rFonts w:cs="Arial"/>
          <w:sz w:val="22"/>
          <w:szCs w:val="22"/>
        </w:rPr>
        <w:t>1 in 5 children aged 0-15 years living in Cumberland are living in poverty; in some areas of Cumberland, this increases to more than 1 in 3.</w:t>
      </w:r>
    </w:p>
    <w:p w14:paraId="0F40E64C" w14:textId="3090A38E" w:rsidR="00380D9E" w:rsidRPr="00EB27A4" w:rsidRDefault="00380D9E" w:rsidP="00380D9E">
      <w:pPr>
        <w:pStyle w:val="ListParagraph"/>
        <w:numPr>
          <w:ilvl w:val="0"/>
          <w:numId w:val="4"/>
        </w:numPr>
        <w:spacing w:line="360" w:lineRule="auto"/>
        <w:rPr>
          <w:rFonts w:cs="Arial"/>
          <w:sz w:val="22"/>
          <w:szCs w:val="22"/>
        </w:rPr>
      </w:pPr>
      <w:r w:rsidRPr="00EB27A4">
        <w:rPr>
          <w:rFonts w:cs="Arial"/>
          <w:sz w:val="22"/>
          <w:szCs w:val="22"/>
        </w:rPr>
        <w:t>Levels of child poverty in Cumberland have been increasing in recent years</w:t>
      </w:r>
      <w:r w:rsidR="00B51F37">
        <w:rPr>
          <w:rFonts w:cs="Arial"/>
          <w:sz w:val="22"/>
          <w:szCs w:val="22"/>
        </w:rPr>
        <w:t>, reflecting the national picture</w:t>
      </w:r>
    </w:p>
    <w:p w14:paraId="69CEC81B" w14:textId="58C27107" w:rsidR="007172FB" w:rsidRPr="00EB27A4" w:rsidRDefault="009D1497" w:rsidP="00CF0BF0">
      <w:pPr>
        <w:pStyle w:val="ListParagraph"/>
        <w:numPr>
          <w:ilvl w:val="0"/>
          <w:numId w:val="4"/>
        </w:numPr>
        <w:rPr>
          <w:rFonts w:cs="Arial"/>
          <w:sz w:val="22"/>
          <w:szCs w:val="22"/>
        </w:rPr>
      </w:pPr>
      <w:r>
        <w:rPr>
          <w:rFonts w:cs="Arial"/>
          <w:sz w:val="22"/>
          <w:szCs w:val="22"/>
        </w:rPr>
        <w:t>23.0</w:t>
      </w:r>
      <w:r w:rsidR="00CF0BF0" w:rsidRPr="00EB27A4">
        <w:rPr>
          <w:rFonts w:cs="Arial"/>
          <w:sz w:val="22"/>
          <w:szCs w:val="22"/>
        </w:rPr>
        <w:t xml:space="preserve">% of working age residents in Cumberland are in receipt of one or more DWP benefit, just </w:t>
      </w:r>
      <w:r w:rsidR="00CF47C9">
        <w:rPr>
          <w:rFonts w:cs="Arial"/>
          <w:sz w:val="22"/>
          <w:szCs w:val="22"/>
        </w:rPr>
        <w:t>below</w:t>
      </w:r>
      <w:r w:rsidR="00CF0BF0" w:rsidRPr="00EB27A4">
        <w:rPr>
          <w:rFonts w:cs="Arial"/>
          <w:sz w:val="22"/>
          <w:szCs w:val="22"/>
        </w:rPr>
        <w:t xml:space="preserve"> the national average </w:t>
      </w:r>
      <w:r w:rsidR="00F55CB1" w:rsidRPr="00EB27A4">
        <w:rPr>
          <w:rFonts w:cs="Arial"/>
          <w:sz w:val="22"/>
          <w:szCs w:val="22"/>
        </w:rPr>
        <w:t>(</w:t>
      </w:r>
      <w:r w:rsidR="00CF47C9">
        <w:rPr>
          <w:rFonts w:cs="Arial"/>
          <w:sz w:val="22"/>
          <w:szCs w:val="22"/>
        </w:rPr>
        <w:t>23.</w:t>
      </w:r>
      <w:r>
        <w:rPr>
          <w:rFonts w:cs="Arial"/>
          <w:sz w:val="22"/>
          <w:szCs w:val="22"/>
        </w:rPr>
        <w:t>1</w:t>
      </w:r>
      <w:r w:rsidR="00CF0BF0" w:rsidRPr="00EB27A4">
        <w:rPr>
          <w:rFonts w:cs="Arial"/>
          <w:sz w:val="22"/>
          <w:szCs w:val="22"/>
        </w:rPr>
        <w:t>%</w:t>
      </w:r>
      <w:r w:rsidR="00F55CB1" w:rsidRPr="00EB27A4">
        <w:rPr>
          <w:rFonts w:cs="Arial"/>
          <w:sz w:val="22"/>
          <w:szCs w:val="22"/>
        </w:rPr>
        <w:t>)</w:t>
      </w:r>
      <w:r w:rsidR="00CF0BF0" w:rsidRPr="00EB27A4">
        <w:rPr>
          <w:rFonts w:cs="Arial"/>
          <w:sz w:val="22"/>
          <w:szCs w:val="22"/>
        </w:rPr>
        <w:t xml:space="preserve">. </w:t>
      </w:r>
    </w:p>
    <w:p w14:paraId="64E386D1" w14:textId="20091749" w:rsidR="00171C93" w:rsidRPr="00EB27A4" w:rsidRDefault="00F4293D" w:rsidP="00F71146">
      <w:pPr>
        <w:pStyle w:val="ListParagraph"/>
        <w:numPr>
          <w:ilvl w:val="0"/>
          <w:numId w:val="4"/>
        </w:numPr>
        <w:spacing w:line="360" w:lineRule="auto"/>
        <w:rPr>
          <w:rFonts w:cs="Arial"/>
          <w:sz w:val="22"/>
          <w:szCs w:val="22"/>
        </w:rPr>
      </w:pPr>
      <w:r w:rsidRPr="00EB27A4">
        <w:rPr>
          <w:rFonts w:cs="Arial"/>
          <w:sz w:val="22"/>
          <w:szCs w:val="22"/>
        </w:rPr>
        <w:t>More than half (</w:t>
      </w:r>
      <w:r w:rsidR="00A37D2C">
        <w:rPr>
          <w:rFonts w:cs="Arial"/>
          <w:sz w:val="22"/>
          <w:szCs w:val="22"/>
        </w:rPr>
        <w:t>55.</w:t>
      </w:r>
      <w:r w:rsidR="009D1497">
        <w:rPr>
          <w:rFonts w:cs="Arial"/>
          <w:sz w:val="22"/>
          <w:szCs w:val="22"/>
        </w:rPr>
        <w:t>4</w:t>
      </w:r>
      <w:r w:rsidRPr="00EB27A4">
        <w:rPr>
          <w:rFonts w:cs="Arial"/>
          <w:sz w:val="22"/>
          <w:szCs w:val="22"/>
        </w:rPr>
        <w:t xml:space="preserve">%) of </w:t>
      </w:r>
      <w:r w:rsidR="00470778" w:rsidRPr="00EB27A4">
        <w:rPr>
          <w:rFonts w:cs="Arial"/>
          <w:sz w:val="22"/>
          <w:szCs w:val="22"/>
        </w:rPr>
        <w:t xml:space="preserve">working age residents </w:t>
      </w:r>
      <w:r w:rsidR="007635FB" w:rsidRPr="00EB27A4">
        <w:rPr>
          <w:rFonts w:cs="Arial"/>
          <w:sz w:val="22"/>
          <w:szCs w:val="22"/>
        </w:rPr>
        <w:t>in receipt of</w:t>
      </w:r>
      <w:r w:rsidR="00470778" w:rsidRPr="00EB27A4">
        <w:rPr>
          <w:rFonts w:cs="Arial"/>
          <w:sz w:val="22"/>
          <w:szCs w:val="22"/>
        </w:rPr>
        <w:t xml:space="preserve"> benefits</w:t>
      </w:r>
      <w:r w:rsidR="004C38F6" w:rsidRPr="00EB27A4">
        <w:rPr>
          <w:rFonts w:cs="Arial"/>
          <w:sz w:val="22"/>
          <w:szCs w:val="22"/>
        </w:rPr>
        <w:t xml:space="preserve"> </w:t>
      </w:r>
      <w:r w:rsidR="00470778" w:rsidRPr="00EB27A4">
        <w:rPr>
          <w:rFonts w:cs="Arial"/>
          <w:sz w:val="22"/>
          <w:szCs w:val="22"/>
        </w:rPr>
        <w:t xml:space="preserve">are claiming a </w:t>
      </w:r>
      <w:r w:rsidR="007635FB" w:rsidRPr="00EB27A4">
        <w:rPr>
          <w:rFonts w:cs="Arial"/>
          <w:sz w:val="22"/>
          <w:szCs w:val="22"/>
        </w:rPr>
        <w:t>health-related</w:t>
      </w:r>
      <w:r w:rsidR="00470778" w:rsidRPr="00EB27A4">
        <w:rPr>
          <w:rFonts w:cs="Arial"/>
          <w:sz w:val="22"/>
          <w:szCs w:val="22"/>
        </w:rPr>
        <w:t xml:space="preserve"> benefit</w:t>
      </w:r>
      <w:r w:rsidR="004C38F6" w:rsidRPr="00EB27A4">
        <w:rPr>
          <w:rFonts w:cs="Arial"/>
          <w:sz w:val="22"/>
          <w:szCs w:val="22"/>
        </w:rPr>
        <w:t xml:space="preserve">, </w:t>
      </w:r>
      <w:r w:rsidR="006672C3" w:rsidRPr="00EB27A4">
        <w:rPr>
          <w:rFonts w:cs="Arial"/>
          <w:sz w:val="22"/>
          <w:szCs w:val="22"/>
        </w:rPr>
        <w:t xml:space="preserve">this is </w:t>
      </w:r>
      <w:r w:rsidR="00470778" w:rsidRPr="00EB27A4">
        <w:rPr>
          <w:rFonts w:cs="Arial"/>
          <w:sz w:val="22"/>
          <w:szCs w:val="22"/>
        </w:rPr>
        <w:t>higher than the national average (</w:t>
      </w:r>
      <w:r w:rsidR="00A37D2C">
        <w:rPr>
          <w:rFonts w:cs="Arial"/>
          <w:sz w:val="22"/>
          <w:szCs w:val="22"/>
        </w:rPr>
        <w:t>46.</w:t>
      </w:r>
      <w:r w:rsidR="009D1497">
        <w:rPr>
          <w:rFonts w:cs="Arial"/>
          <w:sz w:val="22"/>
          <w:szCs w:val="22"/>
        </w:rPr>
        <w:t>0</w:t>
      </w:r>
      <w:r w:rsidR="00470778" w:rsidRPr="00EB27A4">
        <w:rPr>
          <w:rFonts w:cs="Arial"/>
          <w:sz w:val="22"/>
          <w:szCs w:val="22"/>
        </w:rPr>
        <w:t>%).</w:t>
      </w:r>
    </w:p>
    <w:p w14:paraId="3B4D2D78" w14:textId="1EA24A6C" w:rsidR="00CE6903" w:rsidRPr="00EB27A4" w:rsidRDefault="00655ACE" w:rsidP="00F71146">
      <w:pPr>
        <w:pStyle w:val="ListParagraph"/>
        <w:numPr>
          <w:ilvl w:val="0"/>
          <w:numId w:val="4"/>
        </w:numPr>
        <w:spacing w:line="360" w:lineRule="auto"/>
        <w:rPr>
          <w:rFonts w:cs="Arial"/>
          <w:sz w:val="22"/>
          <w:szCs w:val="22"/>
        </w:rPr>
      </w:pPr>
      <w:r w:rsidRPr="00EB27A4">
        <w:rPr>
          <w:rFonts w:cs="Arial"/>
          <w:sz w:val="22"/>
          <w:szCs w:val="22"/>
        </w:rPr>
        <w:t>Levels of fuel poverty</w:t>
      </w:r>
      <w:r w:rsidR="0011135A" w:rsidRPr="00EB27A4">
        <w:rPr>
          <w:rFonts w:cs="Arial"/>
          <w:sz w:val="22"/>
          <w:szCs w:val="22"/>
        </w:rPr>
        <w:t xml:space="preserve"> in Cumberland are higher than England, </w:t>
      </w:r>
      <w:r w:rsidR="00CF47C9">
        <w:rPr>
          <w:rFonts w:cs="Arial"/>
          <w:sz w:val="22"/>
          <w:szCs w:val="22"/>
        </w:rPr>
        <w:t>13.0</w:t>
      </w:r>
      <w:r w:rsidR="002E1ABA" w:rsidRPr="00EB27A4">
        <w:rPr>
          <w:rFonts w:cs="Arial"/>
          <w:sz w:val="22"/>
          <w:szCs w:val="22"/>
        </w:rPr>
        <w:t>%</w:t>
      </w:r>
      <w:r w:rsidR="0011135A" w:rsidRPr="00EB27A4">
        <w:rPr>
          <w:rFonts w:cs="Arial"/>
          <w:sz w:val="22"/>
          <w:szCs w:val="22"/>
        </w:rPr>
        <w:t xml:space="preserve"> v </w:t>
      </w:r>
      <w:r w:rsidR="00CF47C9">
        <w:rPr>
          <w:rFonts w:cs="Arial"/>
          <w:sz w:val="22"/>
          <w:szCs w:val="22"/>
        </w:rPr>
        <w:t>11.4</w:t>
      </w:r>
      <w:r w:rsidR="00171C93" w:rsidRPr="00EB27A4">
        <w:rPr>
          <w:rFonts w:cs="Arial"/>
          <w:sz w:val="22"/>
          <w:szCs w:val="22"/>
        </w:rPr>
        <w:t>%</w:t>
      </w:r>
      <w:r w:rsidR="007E71FE" w:rsidRPr="00EB27A4">
        <w:rPr>
          <w:rFonts w:cs="Arial"/>
          <w:sz w:val="22"/>
          <w:szCs w:val="22"/>
        </w:rPr>
        <w:t>.</w:t>
      </w:r>
    </w:p>
    <w:p w14:paraId="22D7CCCA" w14:textId="77777777" w:rsidR="00611D55" w:rsidRPr="00EB27A4" w:rsidRDefault="005042E0" w:rsidP="005042E0">
      <w:pPr>
        <w:pStyle w:val="NormalWeb"/>
        <w:numPr>
          <w:ilvl w:val="0"/>
          <w:numId w:val="4"/>
        </w:numPr>
        <w:spacing w:before="0" w:beforeAutospacing="0" w:after="0" w:afterAutospacing="0" w:line="360" w:lineRule="auto"/>
        <w:rPr>
          <w:rFonts w:ascii="Arial" w:hAnsi="Arial" w:cs="Arial"/>
          <w:sz w:val="22"/>
          <w:szCs w:val="22"/>
        </w:rPr>
      </w:pPr>
      <w:r w:rsidRPr="00EB27A4">
        <w:rPr>
          <w:rFonts w:ascii="Arial" w:hAnsi="Arial" w:cs="Arial"/>
          <w:sz w:val="22"/>
          <w:szCs w:val="22"/>
        </w:rPr>
        <w:t xml:space="preserve">Crime and community safety issues are more likely to affect people </w:t>
      </w:r>
      <w:r w:rsidR="00D111A1" w:rsidRPr="00EB27A4">
        <w:rPr>
          <w:rFonts w:ascii="Arial" w:hAnsi="Arial" w:cs="Arial"/>
          <w:sz w:val="22"/>
          <w:szCs w:val="22"/>
        </w:rPr>
        <w:t xml:space="preserve">in </w:t>
      </w:r>
      <w:r w:rsidR="00F726EB" w:rsidRPr="00EB27A4">
        <w:rPr>
          <w:rFonts w:ascii="Arial" w:hAnsi="Arial" w:cs="Arial"/>
          <w:sz w:val="22"/>
          <w:szCs w:val="22"/>
        </w:rPr>
        <w:t xml:space="preserve">rural areas and areas </w:t>
      </w:r>
      <w:r w:rsidR="002B5377" w:rsidRPr="00EB27A4">
        <w:rPr>
          <w:rFonts w:ascii="Arial" w:hAnsi="Arial" w:cs="Arial"/>
          <w:sz w:val="22"/>
          <w:szCs w:val="22"/>
        </w:rPr>
        <w:t xml:space="preserve">that are the most deprived. </w:t>
      </w:r>
    </w:p>
    <w:p w14:paraId="5821A859" w14:textId="77777777" w:rsidR="00345831" w:rsidRPr="00EB27A4" w:rsidRDefault="002B5377" w:rsidP="005042E0">
      <w:pPr>
        <w:pStyle w:val="NormalWeb"/>
        <w:numPr>
          <w:ilvl w:val="0"/>
          <w:numId w:val="4"/>
        </w:numPr>
        <w:spacing w:before="0" w:beforeAutospacing="0" w:after="0" w:afterAutospacing="0" w:line="360" w:lineRule="auto"/>
        <w:rPr>
          <w:rFonts w:ascii="Arial" w:hAnsi="Arial" w:cs="Arial"/>
          <w:sz w:val="22"/>
          <w:szCs w:val="22"/>
        </w:rPr>
      </w:pPr>
      <w:r w:rsidRPr="00EB27A4">
        <w:rPr>
          <w:rFonts w:ascii="Arial" w:hAnsi="Arial"/>
          <w:sz w:val="22"/>
        </w:rPr>
        <w:t xml:space="preserve">People with protected characteristics are more at risk of becoming victims of crime, especially those from ethnic minority backgrounds, LGBTQ+, people with disabilities and younger females. </w:t>
      </w:r>
    </w:p>
    <w:p w14:paraId="3CF4A195" w14:textId="77777777" w:rsidR="00345831" w:rsidRPr="00EB27A4" w:rsidRDefault="002B5377" w:rsidP="005042E0">
      <w:pPr>
        <w:pStyle w:val="NormalWeb"/>
        <w:numPr>
          <w:ilvl w:val="0"/>
          <w:numId w:val="4"/>
        </w:numPr>
        <w:spacing w:before="0" w:beforeAutospacing="0" w:after="0" w:afterAutospacing="0" w:line="360" w:lineRule="auto"/>
        <w:rPr>
          <w:rFonts w:ascii="Arial" w:hAnsi="Arial" w:cs="Arial"/>
          <w:sz w:val="22"/>
          <w:szCs w:val="22"/>
        </w:rPr>
      </w:pPr>
      <w:r w:rsidRPr="00EB27A4">
        <w:rPr>
          <w:rFonts w:ascii="Arial" w:hAnsi="Arial"/>
          <w:sz w:val="22"/>
        </w:rPr>
        <w:t xml:space="preserve">Males are more likely to be offenders and be referred to drug and alcohol support services. </w:t>
      </w:r>
    </w:p>
    <w:p w14:paraId="02FD7531" w14:textId="1E444AC1" w:rsidR="00370443" w:rsidRPr="00EB27A4" w:rsidRDefault="002B5377" w:rsidP="0002073E">
      <w:pPr>
        <w:pStyle w:val="NormalWeb"/>
        <w:numPr>
          <w:ilvl w:val="0"/>
          <w:numId w:val="4"/>
        </w:numPr>
        <w:spacing w:before="0" w:beforeAutospacing="0" w:after="200" w:afterAutospacing="0" w:line="360" w:lineRule="auto"/>
        <w:ind w:left="714" w:hanging="357"/>
        <w:contextualSpacing/>
        <w:rPr>
          <w:rFonts w:ascii="Arial" w:hAnsi="Arial" w:cs="Arial"/>
          <w:sz w:val="22"/>
          <w:szCs w:val="22"/>
        </w:rPr>
      </w:pPr>
      <w:r w:rsidRPr="00EB27A4">
        <w:rPr>
          <w:rFonts w:ascii="Arial" w:hAnsi="Arial"/>
          <w:sz w:val="22"/>
        </w:rPr>
        <w:t>Looked after children are most likely to go missing from home, increasing their vulnerability.</w:t>
      </w:r>
    </w:p>
    <w:p w14:paraId="1F613854" w14:textId="1AD636D4" w:rsidR="0085687B" w:rsidRPr="00EB27A4" w:rsidRDefault="002522D9" w:rsidP="0002073E">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Hou</w:t>
      </w:r>
      <w:r w:rsidR="00ED7992" w:rsidRPr="00EB27A4">
        <w:rPr>
          <w:rFonts w:ascii="Arial" w:hAnsi="Arial" w:cs="Arial"/>
          <w:color w:val="2F5496" w:themeColor="accent1" w:themeShade="BF"/>
          <w:sz w:val="24"/>
          <w:szCs w:val="24"/>
        </w:rPr>
        <w:t>sing</w:t>
      </w:r>
      <w:r w:rsidR="0085687B" w:rsidRPr="00EB27A4">
        <w:rPr>
          <w:rFonts w:ascii="Arial" w:hAnsi="Arial" w:cs="Arial"/>
          <w:color w:val="2F5496" w:themeColor="accent1" w:themeShade="BF"/>
          <w:sz w:val="24"/>
          <w:szCs w:val="24"/>
        </w:rPr>
        <w:t xml:space="preserve"> </w:t>
      </w:r>
    </w:p>
    <w:p w14:paraId="498AE53C" w14:textId="3BEBD5AA" w:rsidR="00171C93" w:rsidRPr="00EB27A4" w:rsidRDefault="00C025FB" w:rsidP="00C025FB">
      <w:pPr>
        <w:pStyle w:val="ListParagraph"/>
        <w:numPr>
          <w:ilvl w:val="0"/>
          <w:numId w:val="4"/>
        </w:numPr>
        <w:rPr>
          <w:rFonts w:cs="Arial"/>
          <w:sz w:val="22"/>
          <w:szCs w:val="22"/>
        </w:rPr>
      </w:pPr>
      <w:r w:rsidRPr="00EB27A4">
        <w:rPr>
          <w:rFonts w:cs="Arial"/>
          <w:sz w:val="22"/>
          <w:szCs w:val="22"/>
        </w:rPr>
        <w:t xml:space="preserve">More homes in Cumberland are owned outright compared to England, </w:t>
      </w:r>
      <w:r w:rsidR="00171C93" w:rsidRPr="00EB27A4">
        <w:rPr>
          <w:rFonts w:cs="Arial"/>
          <w:sz w:val="22"/>
          <w:szCs w:val="22"/>
        </w:rPr>
        <w:t xml:space="preserve">40.8% </w:t>
      </w:r>
      <w:r w:rsidRPr="00EB27A4">
        <w:rPr>
          <w:rFonts w:cs="Arial"/>
          <w:sz w:val="22"/>
          <w:szCs w:val="22"/>
        </w:rPr>
        <w:t xml:space="preserve">v </w:t>
      </w:r>
      <w:r w:rsidR="00171C93" w:rsidRPr="00EB27A4">
        <w:rPr>
          <w:rFonts w:cs="Arial"/>
          <w:sz w:val="22"/>
          <w:szCs w:val="22"/>
        </w:rPr>
        <w:t>32.5%</w:t>
      </w:r>
      <w:r w:rsidR="0002609D" w:rsidRPr="00EB27A4">
        <w:rPr>
          <w:rFonts w:cs="Arial"/>
          <w:sz w:val="22"/>
          <w:szCs w:val="22"/>
        </w:rPr>
        <w:t>.</w:t>
      </w:r>
    </w:p>
    <w:p w14:paraId="67F21CD2" w14:textId="319F29BD" w:rsidR="008A20E6" w:rsidRPr="00EB27A4" w:rsidRDefault="008A20E6" w:rsidP="00584754">
      <w:pPr>
        <w:pStyle w:val="ListParagraph"/>
        <w:numPr>
          <w:ilvl w:val="0"/>
          <w:numId w:val="4"/>
        </w:numPr>
        <w:spacing w:line="360" w:lineRule="auto"/>
        <w:rPr>
          <w:rFonts w:cs="Arial"/>
          <w:sz w:val="22"/>
          <w:szCs w:val="22"/>
        </w:rPr>
      </w:pPr>
      <w:r w:rsidRPr="00EB27A4">
        <w:rPr>
          <w:rFonts w:cs="Arial"/>
          <w:sz w:val="22"/>
          <w:szCs w:val="22"/>
        </w:rPr>
        <w:t>In some areas of Cumberland, almost half of residents are living in socially rented homes</w:t>
      </w:r>
      <w:r w:rsidR="00FC5C69" w:rsidRPr="00EB27A4">
        <w:rPr>
          <w:rFonts w:cs="Arial"/>
          <w:sz w:val="22"/>
          <w:szCs w:val="22"/>
        </w:rPr>
        <w:t xml:space="preserve">; while in others, </w:t>
      </w:r>
      <w:r w:rsidRPr="00EB27A4">
        <w:rPr>
          <w:rFonts w:cs="Arial"/>
          <w:sz w:val="22"/>
          <w:szCs w:val="22"/>
        </w:rPr>
        <w:t>almost half of properties are privately rented.</w:t>
      </w:r>
    </w:p>
    <w:p w14:paraId="74C0AECB" w14:textId="1ED0B4E8" w:rsidR="00E357D8" w:rsidRPr="00EB27A4" w:rsidRDefault="008A20E6" w:rsidP="006A4F03">
      <w:pPr>
        <w:pStyle w:val="ListParagraph"/>
        <w:numPr>
          <w:ilvl w:val="0"/>
          <w:numId w:val="4"/>
        </w:numPr>
        <w:spacing w:line="360" w:lineRule="auto"/>
        <w:rPr>
          <w:rFonts w:cs="Arial"/>
          <w:sz w:val="22"/>
          <w:szCs w:val="22"/>
        </w:rPr>
      </w:pPr>
      <w:r w:rsidRPr="00EB27A4">
        <w:rPr>
          <w:rFonts w:cs="Arial"/>
          <w:sz w:val="22"/>
          <w:szCs w:val="22"/>
        </w:rPr>
        <w:t>Rates of homeless households in Cumberland are below national levels, however, in some areas rates of ‘households threatened with homelessness’ are above.</w:t>
      </w:r>
    </w:p>
    <w:p w14:paraId="7D802A47" w14:textId="4B96D6F1" w:rsidR="00E11DE6" w:rsidRPr="00EB27A4" w:rsidRDefault="00E11DE6" w:rsidP="00F71146">
      <w:pPr>
        <w:pStyle w:val="ListParagraph"/>
        <w:numPr>
          <w:ilvl w:val="0"/>
          <w:numId w:val="4"/>
        </w:numPr>
        <w:spacing w:line="360" w:lineRule="auto"/>
        <w:rPr>
          <w:rFonts w:cs="Arial"/>
          <w:sz w:val="22"/>
          <w:szCs w:val="22"/>
        </w:rPr>
      </w:pPr>
      <w:r w:rsidRPr="00EB27A4">
        <w:rPr>
          <w:rFonts w:cs="Arial"/>
          <w:sz w:val="22"/>
          <w:szCs w:val="22"/>
        </w:rPr>
        <w:t>Hous</w:t>
      </w:r>
      <w:r w:rsidR="004E31A6" w:rsidRPr="00EB27A4">
        <w:rPr>
          <w:rFonts w:cs="Arial"/>
          <w:sz w:val="22"/>
          <w:szCs w:val="22"/>
        </w:rPr>
        <w:t xml:space="preserve">ing </w:t>
      </w:r>
      <w:r w:rsidR="00527CB5" w:rsidRPr="00EB27A4">
        <w:rPr>
          <w:rFonts w:cs="Arial"/>
          <w:sz w:val="22"/>
          <w:szCs w:val="22"/>
        </w:rPr>
        <w:t xml:space="preserve">is generally more affordable </w:t>
      </w:r>
      <w:r w:rsidR="00423DA4" w:rsidRPr="00EB27A4">
        <w:rPr>
          <w:rFonts w:cs="Arial"/>
          <w:sz w:val="22"/>
          <w:szCs w:val="22"/>
        </w:rPr>
        <w:t xml:space="preserve">in Cumberland </w:t>
      </w:r>
      <w:r w:rsidR="009E1909" w:rsidRPr="00EB27A4">
        <w:rPr>
          <w:rFonts w:cs="Arial"/>
          <w:sz w:val="22"/>
          <w:szCs w:val="22"/>
        </w:rPr>
        <w:t xml:space="preserve">with a ratio of </w:t>
      </w:r>
      <w:r w:rsidR="00423DA4" w:rsidRPr="00EB27A4">
        <w:rPr>
          <w:rFonts w:cs="Arial"/>
          <w:sz w:val="22"/>
          <w:szCs w:val="22"/>
        </w:rPr>
        <w:t>4.8 time</w:t>
      </w:r>
      <w:r w:rsidR="0017765F" w:rsidRPr="00EB27A4">
        <w:rPr>
          <w:rFonts w:cs="Arial"/>
          <w:sz w:val="22"/>
          <w:szCs w:val="22"/>
        </w:rPr>
        <w:t>s median household income</w:t>
      </w:r>
      <w:r w:rsidR="009E1909" w:rsidRPr="00EB27A4">
        <w:rPr>
          <w:rFonts w:cs="Arial"/>
          <w:sz w:val="22"/>
          <w:szCs w:val="22"/>
        </w:rPr>
        <w:t xml:space="preserve"> to median house prices, compared to 7.0</w:t>
      </w:r>
      <w:r w:rsidR="00627CF9" w:rsidRPr="00EB27A4">
        <w:rPr>
          <w:rFonts w:cs="Arial"/>
          <w:sz w:val="22"/>
          <w:szCs w:val="22"/>
        </w:rPr>
        <w:t xml:space="preserve"> in </w:t>
      </w:r>
      <w:r w:rsidR="00423DA4" w:rsidRPr="00EB27A4">
        <w:rPr>
          <w:rFonts w:cs="Arial"/>
          <w:sz w:val="22"/>
          <w:szCs w:val="22"/>
        </w:rPr>
        <w:t>England</w:t>
      </w:r>
      <w:r w:rsidR="009E1909" w:rsidRPr="00EB27A4">
        <w:rPr>
          <w:rFonts w:cs="Arial"/>
          <w:sz w:val="22"/>
          <w:szCs w:val="22"/>
        </w:rPr>
        <w:t xml:space="preserve">. </w:t>
      </w:r>
      <w:r w:rsidR="00A17FDD" w:rsidRPr="00EB27A4">
        <w:rPr>
          <w:rFonts w:cs="Arial"/>
          <w:sz w:val="22"/>
          <w:szCs w:val="22"/>
        </w:rPr>
        <w:t>Across Cumberland, housing</w:t>
      </w:r>
      <w:r w:rsidR="00AA73B3" w:rsidRPr="00EB27A4">
        <w:rPr>
          <w:rFonts w:cs="Arial"/>
          <w:sz w:val="22"/>
          <w:szCs w:val="22"/>
        </w:rPr>
        <w:t xml:space="preserve"> is typically </w:t>
      </w:r>
      <w:r w:rsidR="00A17FDD" w:rsidRPr="00EB27A4">
        <w:rPr>
          <w:rFonts w:cs="Arial"/>
          <w:sz w:val="22"/>
          <w:szCs w:val="22"/>
        </w:rPr>
        <w:t>less affordable</w:t>
      </w:r>
      <w:r w:rsidR="00CB72C3" w:rsidRPr="00EB27A4">
        <w:rPr>
          <w:rFonts w:cs="Arial"/>
          <w:sz w:val="22"/>
          <w:szCs w:val="22"/>
        </w:rPr>
        <w:t xml:space="preserve"> </w:t>
      </w:r>
      <w:r w:rsidR="006A395A" w:rsidRPr="00EB27A4">
        <w:rPr>
          <w:rFonts w:cs="Arial"/>
          <w:sz w:val="22"/>
          <w:szCs w:val="22"/>
        </w:rPr>
        <w:t xml:space="preserve">in </w:t>
      </w:r>
      <w:r w:rsidR="00627CF9" w:rsidRPr="00EB27A4">
        <w:rPr>
          <w:rFonts w:cs="Arial"/>
          <w:sz w:val="22"/>
          <w:szCs w:val="22"/>
        </w:rPr>
        <w:t>rural areas.</w:t>
      </w:r>
      <w:commentRangeStart w:id="8"/>
      <w:commentRangeEnd w:id="8"/>
      <w:r w:rsidR="007D0029" w:rsidRPr="00EB27A4">
        <w:rPr>
          <w:rStyle w:val="CommentReference"/>
        </w:rPr>
        <w:commentReference w:id="8"/>
      </w:r>
    </w:p>
    <w:p w14:paraId="285B0659" w14:textId="3FAFB8EB" w:rsidR="008509E5" w:rsidRPr="00EB27A4" w:rsidRDefault="008509E5" w:rsidP="00F71146">
      <w:pPr>
        <w:pStyle w:val="ListParagraph"/>
        <w:numPr>
          <w:ilvl w:val="0"/>
          <w:numId w:val="4"/>
        </w:numPr>
        <w:spacing w:line="360" w:lineRule="auto"/>
        <w:rPr>
          <w:rFonts w:cs="Arial"/>
          <w:sz w:val="22"/>
          <w:szCs w:val="22"/>
        </w:rPr>
      </w:pPr>
      <w:r w:rsidRPr="00EB27A4">
        <w:rPr>
          <w:rFonts w:cs="Arial"/>
          <w:sz w:val="22"/>
          <w:szCs w:val="22"/>
        </w:rPr>
        <w:t xml:space="preserve">Median house prices </w:t>
      </w:r>
      <w:r w:rsidR="00DF52FE" w:rsidRPr="00EB27A4">
        <w:rPr>
          <w:rFonts w:cs="Arial"/>
          <w:sz w:val="22"/>
          <w:szCs w:val="22"/>
        </w:rPr>
        <w:t>in</w:t>
      </w:r>
      <w:r w:rsidRPr="00EB27A4">
        <w:rPr>
          <w:rFonts w:cs="Arial"/>
          <w:sz w:val="22"/>
          <w:szCs w:val="22"/>
        </w:rPr>
        <w:t xml:space="preserve"> Cumberland </w:t>
      </w:r>
      <w:r w:rsidR="00E53D98" w:rsidRPr="00EB27A4">
        <w:rPr>
          <w:rFonts w:cs="Arial"/>
          <w:sz w:val="22"/>
          <w:szCs w:val="22"/>
        </w:rPr>
        <w:t xml:space="preserve">(£151,275) </w:t>
      </w:r>
      <w:r w:rsidR="00DF52FE" w:rsidRPr="00EB27A4">
        <w:rPr>
          <w:rFonts w:cs="Arial"/>
          <w:sz w:val="22"/>
          <w:szCs w:val="22"/>
        </w:rPr>
        <w:t xml:space="preserve">are significantly lower </w:t>
      </w:r>
      <w:r w:rsidR="00E7630D" w:rsidRPr="00EB27A4">
        <w:rPr>
          <w:rFonts w:cs="Arial"/>
          <w:sz w:val="22"/>
          <w:szCs w:val="22"/>
        </w:rPr>
        <w:t xml:space="preserve">than </w:t>
      </w:r>
      <w:r w:rsidR="00155888" w:rsidRPr="00EB27A4">
        <w:rPr>
          <w:rFonts w:cs="Arial"/>
          <w:sz w:val="22"/>
          <w:szCs w:val="22"/>
        </w:rPr>
        <w:t xml:space="preserve">in </w:t>
      </w:r>
      <w:r w:rsidR="00E7630D" w:rsidRPr="00EB27A4">
        <w:rPr>
          <w:rFonts w:cs="Arial"/>
          <w:sz w:val="22"/>
          <w:szCs w:val="22"/>
        </w:rPr>
        <w:t xml:space="preserve">England </w:t>
      </w:r>
      <w:r w:rsidR="00343DC8" w:rsidRPr="00EB27A4">
        <w:rPr>
          <w:rFonts w:cs="Arial"/>
          <w:sz w:val="22"/>
          <w:szCs w:val="22"/>
        </w:rPr>
        <w:t>(</w:t>
      </w:r>
      <w:r w:rsidRPr="00EB27A4">
        <w:rPr>
          <w:rFonts w:cs="Arial"/>
          <w:sz w:val="22"/>
          <w:szCs w:val="22"/>
        </w:rPr>
        <w:t>£290,056</w:t>
      </w:r>
      <w:r w:rsidR="00343DC8" w:rsidRPr="00EB27A4">
        <w:rPr>
          <w:rFonts w:cs="Arial"/>
          <w:sz w:val="22"/>
          <w:szCs w:val="22"/>
        </w:rPr>
        <w:t>)</w:t>
      </w:r>
      <w:r w:rsidR="00AC2DF9" w:rsidRPr="00EB27A4">
        <w:rPr>
          <w:rFonts w:cs="Arial"/>
          <w:sz w:val="22"/>
          <w:szCs w:val="22"/>
        </w:rPr>
        <w:t xml:space="preserve">. </w:t>
      </w:r>
      <w:r w:rsidR="002019B0" w:rsidRPr="00EB27A4">
        <w:rPr>
          <w:rFonts w:cs="Arial"/>
          <w:sz w:val="22"/>
          <w:szCs w:val="22"/>
        </w:rPr>
        <w:t xml:space="preserve">In Cumberland, </w:t>
      </w:r>
      <w:r w:rsidR="00371792" w:rsidRPr="00EB27A4">
        <w:rPr>
          <w:rFonts w:cs="Arial"/>
          <w:sz w:val="22"/>
          <w:szCs w:val="22"/>
        </w:rPr>
        <w:t>rural house prices tend to be</w:t>
      </w:r>
      <w:r w:rsidR="00FE3458" w:rsidRPr="00EB27A4">
        <w:rPr>
          <w:rFonts w:cs="Arial"/>
          <w:sz w:val="22"/>
          <w:szCs w:val="22"/>
        </w:rPr>
        <w:t xml:space="preserve"> higher </w:t>
      </w:r>
      <w:r w:rsidR="00371792" w:rsidRPr="00EB27A4">
        <w:rPr>
          <w:rFonts w:cs="Arial"/>
          <w:sz w:val="22"/>
          <w:szCs w:val="22"/>
        </w:rPr>
        <w:t xml:space="preserve">than </w:t>
      </w:r>
      <w:r w:rsidR="002019B0" w:rsidRPr="00EB27A4">
        <w:rPr>
          <w:rFonts w:cs="Arial"/>
          <w:sz w:val="22"/>
          <w:szCs w:val="22"/>
        </w:rPr>
        <w:t>urban house prices</w:t>
      </w:r>
      <w:r w:rsidR="00B64F6C" w:rsidRPr="00EB27A4">
        <w:rPr>
          <w:rFonts w:cs="Arial"/>
          <w:sz w:val="22"/>
          <w:szCs w:val="22"/>
        </w:rPr>
        <w:t>.</w:t>
      </w:r>
    </w:p>
    <w:p w14:paraId="6F8498B1" w14:textId="1124DB1A" w:rsidR="00C61286" w:rsidRPr="00EB27A4" w:rsidRDefault="00470778" w:rsidP="00F71146">
      <w:pPr>
        <w:pStyle w:val="ListParagraph"/>
        <w:numPr>
          <w:ilvl w:val="0"/>
          <w:numId w:val="4"/>
        </w:numPr>
        <w:spacing w:line="360" w:lineRule="auto"/>
        <w:rPr>
          <w:rFonts w:cs="Arial"/>
          <w:sz w:val="22"/>
          <w:szCs w:val="22"/>
        </w:rPr>
      </w:pPr>
      <w:r w:rsidRPr="00EB27A4">
        <w:rPr>
          <w:rFonts w:cs="Arial"/>
          <w:sz w:val="22"/>
          <w:szCs w:val="22"/>
        </w:rPr>
        <w:t>The stock of housing in Cumberland has increased by 6.8% over the past decade which is a slower rate of increase than nationally</w:t>
      </w:r>
      <w:r w:rsidR="00F70637">
        <w:rPr>
          <w:rFonts w:cs="Arial"/>
          <w:sz w:val="22"/>
          <w:szCs w:val="22"/>
        </w:rPr>
        <w:t xml:space="preserve"> (9.2%)</w:t>
      </w:r>
      <w:r w:rsidR="00F01EE1" w:rsidRPr="00EB27A4">
        <w:rPr>
          <w:rFonts w:cs="Arial"/>
          <w:sz w:val="22"/>
          <w:szCs w:val="22"/>
        </w:rPr>
        <w:t>.</w:t>
      </w:r>
      <w:r w:rsidRPr="00EB27A4">
        <w:rPr>
          <w:rFonts w:cs="Arial"/>
          <w:sz w:val="22"/>
          <w:szCs w:val="22"/>
        </w:rPr>
        <w:t xml:space="preserve">  Average net additional dwellings over the past 5 years </w:t>
      </w:r>
      <w:r w:rsidR="00155888" w:rsidRPr="00EB27A4">
        <w:rPr>
          <w:rFonts w:cs="Arial"/>
          <w:sz w:val="22"/>
          <w:szCs w:val="22"/>
        </w:rPr>
        <w:t xml:space="preserve">increased by </w:t>
      </w:r>
      <w:r w:rsidRPr="00EB27A4">
        <w:rPr>
          <w:rFonts w:cs="Arial"/>
          <w:sz w:val="22"/>
          <w:szCs w:val="22"/>
        </w:rPr>
        <w:t>917 per year.</w:t>
      </w:r>
    </w:p>
    <w:p w14:paraId="55B48AB1" w14:textId="2D7BC869" w:rsidR="00470778" w:rsidRPr="00EB27A4" w:rsidRDefault="00470778" w:rsidP="0002073E">
      <w:pPr>
        <w:pStyle w:val="ListParagraph"/>
        <w:numPr>
          <w:ilvl w:val="0"/>
          <w:numId w:val="4"/>
        </w:numPr>
        <w:spacing w:after="200" w:line="360" w:lineRule="auto"/>
        <w:ind w:left="714" w:hanging="357"/>
        <w:rPr>
          <w:rFonts w:cs="Arial"/>
          <w:sz w:val="22"/>
          <w:szCs w:val="22"/>
        </w:rPr>
      </w:pPr>
      <w:bookmarkStart w:id="9" w:name="_Hlk188286330"/>
      <w:r w:rsidRPr="00EB27A4">
        <w:rPr>
          <w:rFonts w:cs="Arial"/>
          <w:sz w:val="22"/>
          <w:szCs w:val="22"/>
        </w:rPr>
        <w:t xml:space="preserve">In 2023/24 there were 660 completed new dwellings, the lowest in recent years.  </w:t>
      </w:r>
    </w:p>
    <w:bookmarkEnd w:id="9"/>
    <w:p w14:paraId="5A3DFA01" w14:textId="78A02B1A" w:rsidR="00ED7992" w:rsidRPr="00EB27A4" w:rsidRDefault="00ED7992" w:rsidP="0002073E">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Environment </w:t>
      </w:r>
    </w:p>
    <w:p w14:paraId="4DC41167" w14:textId="1E0BFC98" w:rsidR="00502226" w:rsidRPr="00EB27A4" w:rsidRDefault="00470778" w:rsidP="00F71146">
      <w:pPr>
        <w:pStyle w:val="ListParagraph"/>
        <w:numPr>
          <w:ilvl w:val="0"/>
          <w:numId w:val="4"/>
        </w:numPr>
        <w:spacing w:line="360" w:lineRule="auto"/>
        <w:rPr>
          <w:rFonts w:cs="Arial"/>
          <w:sz w:val="22"/>
          <w:szCs w:val="22"/>
        </w:rPr>
      </w:pPr>
      <w:r w:rsidRPr="00EB27A4">
        <w:rPr>
          <w:rFonts w:cs="Arial"/>
          <w:sz w:val="22"/>
          <w:szCs w:val="22"/>
        </w:rPr>
        <w:t xml:space="preserve">Total carbon emissions in Cumberland in </w:t>
      </w:r>
      <w:r w:rsidRPr="007067F8">
        <w:rPr>
          <w:rFonts w:cs="Arial"/>
          <w:sz w:val="22"/>
          <w:szCs w:val="22"/>
        </w:rPr>
        <w:t>202</w:t>
      </w:r>
      <w:r w:rsidR="007067F8" w:rsidRPr="007067F8">
        <w:rPr>
          <w:rFonts w:cs="Arial"/>
          <w:sz w:val="22"/>
          <w:szCs w:val="22"/>
        </w:rPr>
        <w:t>3</w:t>
      </w:r>
      <w:r w:rsidRPr="00EB27A4">
        <w:rPr>
          <w:rFonts w:cs="Arial"/>
          <w:sz w:val="22"/>
          <w:szCs w:val="22"/>
        </w:rPr>
        <w:t xml:space="preserve"> </w:t>
      </w:r>
      <w:r w:rsidR="00A86C4F" w:rsidRPr="00EB27A4">
        <w:rPr>
          <w:rFonts w:cs="Arial"/>
          <w:sz w:val="22"/>
          <w:szCs w:val="22"/>
        </w:rPr>
        <w:t>(2,</w:t>
      </w:r>
      <w:r w:rsidR="007067F8" w:rsidRPr="007067F8">
        <w:rPr>
          <w:rFonts w:cs="Arial"/>
          <w:sz w:val="22"/>
          <w:szCs w:val="22"/>
        </w:rPr>
        <w:t>240</w:t>
      </w:r>
      <w:r w:rsidR="00767A17" w:rsidRPr="00EB27A4">
        <w:rPr>
          <w:rFonts w:cs="Arial"/>
          <w:sz w:val="22"/>
          <w:szCs w:val="22"/>
        </w:rPr>
        <w:t>.9</w:t>
      </w:r>
      <w:r w:rsidR="0099350A" w:rsidRPr="00EB27A4">
        <w:rPr>
          <w:rFonts w:cs="Arial"/>
          <w:sz w:val="22"/>
          <w:szCs w:val="18"/>
        </w:rPr>
        <w:t xml:space="preserve"> ktCO</w:t>
      </w:r>
      <w:r w:rsidR="0099350A" w:rsidRPr="00EB27A4">
        <w:rPr>
          <w:rFonts w:cs="Arial"/>
          <w:sz w:val="22"/>
          <w:szCs w:val="18"/>
          <w:vertAlign w:val="subscript"/>
        </w:rPr>
        <w:t>2</w:t>
      </w:r>
      <w:r w:rsidR="0099350A" w:rsidRPr="00EB27A4">
        <w:rPr>
          <w:rFonts w:cs="Arial"/>
          <w:sz w:val="22"/>
          <w:szCs w:val="18"/>
        </w:rPr>
        <w:t>e</w:t>
      </w:r>
      <w:r w:rsidR="00EF59AB" w:rsidRPr="00EB27A4">
        <w:rPr>
          <w:rFonts w:cs="Arial"/>
          <w:sz w:val="22"/>
          <w:szCs w:val="22"/>
        </w:rPr>
        <w:t xml:space="preserve"> </w:t>
      </w:r>
      <w:r w:rsidR="00A84752" w:rsidRPr="00EB27A4">
        <w:rPr>
          <w:rFonts w:cs="Arial"/>
          <w:sz w:val="22"/>
          <w:szCs w:val="22"/>
        </w:rPr>
        <w:t>[</w:t>
      </w:r>
      <w:r w:rsidR="00EF59AB" w:rsidRPr="00EB27A4">
        <w:rPr>
          <w:rFonts w:cs="Arial"/>
          <w:sz w:val="22"/>
          <w:szCs w:val="22"/>
        </w:rPr>
        <w:t>k</w:t>
      </w:r>
      <w:r w:rsidR="00407F80" w:rsidRPr="00EB27A4">
        <w:rPr>
          <w:rFonts w:cs="Arial"/>
          <w:sz w:val="22"/>
          <w:szCs w:val="22"/>
        </w:rPr>
        <w:t xml:space="preserve">ilo tonnes of </w:t>
      </w:r>
      <w:r w:rsidR="00EF59AB" w:rsidRPr="00EB27A4">
        <w:rPr>
          <w:rFonts w:cs="Arial"/>
          <w:sz w:val="22"/>
          <w:szCs w:val="22"/>
        </w:rPr>
        <w:t>c</w:t>
      </w:r>
      <w:r w:rsidR="00407F80" w:rsidRPr="00EB27A4">
        <w:rPr>
          <w:rFonts w:cs="Arial"/>
          <w:sz w:val="22"/>
          <w:szCs w:val="22"/>
        </w:rPr>
        <w:t xml:space="preserve">arbon </w:t>
      </w:r>
      <w:r w:rsidR="00EF59AB" w:rsidRPr="00EB27A4">
        <w:rPr>
          <w:rFonts w:cs="Arial"/>
          <w:sz w:val="22"/>
          <w:szCs w:val="22"/>
        </w:rPr>
        <w:t>d</w:t>
      </w:r>
      <w:r w:rsidR="00407F80" w:rsidRPr="00EB27A4">
        <w:rPr>
          <w:rFonts w:cs="Arial"/>
          <w:sz w:val="22"/>
          <w:szCs w:val="22"/>
        </w:rPr>
        <w:t xml:space="preserve">ioxide </w:t>
      </w:r>
      <w:r w:rsidR="00EF59AB" w:rsidRPr="00EB27A4">
        <w:rPr>
          <w:rFonts w:cs="Arial"/>
          <w:sz w:val="22"/>
          <w:szCs w:val="22"/>
        </w:rPr>
        <w:t>e</w:t>
      </w:r>
      <w:r w:rsidR="00407F80" w:rsidRPr="00EB27A4">
        <w:rPr>
          <w:rFonts w:cs="Arial"/>
          <w:sz w:val="22"/>
          <w:szCs w:val="22"/>
        </w:rPr>
        <w:t>quivalent</w:t>
      </w:r>
      <w:r w:rsidR="00A84752" w:rsidRPr="00EB27A4">
        <w:rPr>
          <w:rFonts w:cs="Arial"/>
          <w:sz w:val="22"/>
          <w:szCs w:val="22"/>
        </w:rPr>
        <w:t>]</w:t>
      </w:r>
      <w:r w:rsidR="00EF59AB" w:rsidRPr="00EB27A4">
        <w:rPr>
          <w:rFonts w:cs="Arial"/>
          <w:sz w:val="22"/>
          <w:szCs w:val="22"/>
        </w:rPr>
        <w:t>)</w:t>
      </w:r>
      <w:r w:rsidR="00767A17" w:rsidRPr="00EB27A4">
        <w:rPr>
          <w:rFonts w:cs="Arial"/>
          <w:sz w:val="22"/>
          <w:szCs w:val="22"/>
        </w:rPr>
        <w:t xml:space="preserve"> </w:t>
      </w:r>
      <w:r w:rsidR="007067F8" w:rsidRPr="007067F8">
        <w:rPr>
          <w:rFonts w:cs="Arial"/>
          <w:sz w:val="22"/>
          <w:szCs w:val="22"/>
        </w:rPr>
        <w:t>we</w:t>
      </w:r>
      <w:r w:rsidR="00EF59AB" w:rsidRPr="007067F8">
        <w:rPr>
          <w:rFonts w:cs="Arial"/>
          <w:sz w:val="22"/>
          <w:szCs w:val="22"/>
        </w:rPr>
        <w:t>re</w:t>
      </w:r>
      <w:r w:rsidR="00EF59AB" w:rsidRPr="00EB27A4">
        <w:rPr>
          <w:rFonts w:cs="Arial"/>
          <w:sz w:val="22"/>
          <w:szCs w:val="22"/>
        </w:rPr>
        <w:t xml:space="preserve"> </w:t>
      </w:r>
      <w:r w:rsidRPr="00EB27A4">
        <w:rPr>
          <w:rFonts w:cs="Arial"/>
          <w:sz w:val="22"/>
          <w:szCs w:val="22"/>
        </w:rPr>
        <w:t xml:space="preserve">29% lower than a decade ago, a slower rate of reduction than </w:t>
      </w:r>
      <w:r w:rsidR="00EF59AB" w:rsidRPr="007067F8">
        <w:rPr>
          <w:rFonts w:cs="Arial"/>
          <w:sz w:val="22"/>
          <w:szCs w:val="22"/>
        </w:rPr>
        <w:t>3</w:t>
      </w:r>
      <w:r w:rsidR="007067F8" w:rsidRPr="007067F8">
        <w:rPr>
          <w:rFonts w:cs="Arial"/>
          <w:sz w:val="22"/>
          <w:szCs w:val="22"/>
        </w:rPr>
        <w:t>4</w:t>
      </w:r>
      <w:r w:rsidR="00EF59AB" w:rsidRPr="00EB27A4">
        <w:rPr>
          <w:rFonts w:cs="Arial"/>
          <w:sz w:val="22"/>
          <w:szCs w:val="22"/>
        </w:rPr>
        <w:t xml:space="preserve">% </w:t>
      </w:r>
      <w:r w:rsidRPr="00EB27A4">
        <w:rPr>
          <w:rFonts w:cs="Arial"/>
          <w:sz w:val="22"/>
          <w:szCs w:val="22"/>
        </w:rPr>
        <w:t>nationally</w:t>
      </w:r>
      <w:r w:rsidR="00EF59AB" w:rsidRPr="00EB27A4">
        <w:rPr>
          <w:rFonts w:cs="Arial"/>
          <w:sz w:val="22"/>
          <w:szCs w:val="22"/>
        </w:rPr>
        <w:t>.</w:t>
      </w:r>
      <w:r w:rsidRPr="00EB27A4">
        <w:rPr>
          <w:rFonts w:cs="Arial"/>
          <w:sz w:val="22"/>
          <w:szCs w:val="22"/>
        </w:rPr>
        <w:t xml:space="preserve"> </w:t>
      </w:r>
    </w:p>
    <w:p w14:paraId="3806F2CE" w14:textId="240A7872" w:rsidR="00470778" w:rsidRPr="00EB27A4" w:rsidRDefault="00470778" w:rsidP="00F71146">
      <w:pPr>
        <w:pStyle w:val="ListParagraph"/>
        <w:numPr>
          <w:ilvl w:val="0"/>
          <w:numId w:val="4"/>
        </w:numPr>
        <w:spacing w:line="360" w:lineRule="auto"/>
        <w:rPr>
          <w:rFonts w:cs="Arial"/>
          <w:sz w:val="22"/>
          <w:szCs w:val="22"/>
        </w:rPr>
      </w:pPr>
      <w:r w:rsidRPr="00EB27A4">
        <w:rPr>
          <w:rFonts w:cs="Arial"/>
          <w:sz w:val="22"/>
          <w:szCs w:val="22"/>
        </w:rPr>
        <w:t xml:space="preserve">Industry emissions have fallen </w:t>
      </w:r>
      <w:r w:rsidR="00EF59AB" w:rsidRPr="00EB27A4">
        <w:rPr>
          <w:rFonts w:cs="Arial"/>
          <w:sz w:val="22"/>
          <w:szCs w:val="22"/>
        </w:rPr>
        <w:t xml:space="preserve">by </w:t>
      </w:r>
      <w:r w:rsidR="007067F8" w:rsidRPr="007067F8">
        <w:rPr>
          <w:rFonts w:cs="Arial"/>
          <w:sz w:val="22"/>
          <w:szCs w:val="22"/>
        </w:rPr>
        <w:t>39.4</w:t>
      </w:r>
      <w:r w:rsidR="00EF59AB" w:rsidRPr="007067F8">
        <w:rPr>
          <w:rFonts w:cs="Arial"/>
          <w:sz w:val="22"/>
          <w:szCs w:val="22"/>
        </w:rPr>
        <w:t xml:space="preserve">% </w:t>
      </w:r>
      <w:r w:rsidR="007067F8" w:rsidRPr="007067F8">
        <w:rPr>
          <w:rFonts w:cs="Arial"/>
          <w:sz w:val="22"/>
          <w:szCs w:val="22"/>
        </w:rPr>
        <w:t xml:space="preserve">which is a lower rate of reduction than the national average of 46.7%/  </w:t>
      </w:r>
      <w:r w:rsidRPr="00EB27A4">
        <w:rPr>
          <w:rFonts w:cs="Arial"/>
          <w:sz w:val="22"/>
          <w:szCs w:val="22"/>
        </w:rPr>
        <w:t xml:space="preserve"> more than the national average</w:t>
      </w:r>
      <w:r w:rsidR="00EF59AB" w:rsidRPr="00EB27A4">
        <w:rPr>
          <w:rFonts w:cs="Arial"/>
          <w:sz w:val="22"/>
          <w:szCs w:val="22"/>
        </w:rPr>
        <w:t xml:space="preserve"> of </w:t>
      </w:r>
      <w:r w:rsidRPr="00EB27A4">
        <w:rPr>
          <w:rFonts w:cs="Arial"/>
          <w:sz w:val="22"/>
          <w:szCs w:val="22"/>
        </w:rPr>
        <w:t>39%</w:t>
      </w:r>
      <w:r w:rsidR="00EF59AB" w:rsidRPr="00EB27A4">
        <w:rPr>
          <w:rFonts w:cs="Arial"/>
          <w:sz w:val="22"/>
          <w:szCs w:val="22"/>
        </w:rPr>
        <w:t xml:space="preserve">. </w:t>
      </w:r>
      <w:r w:rsidR="007067F8" w:rsidRPr="007067F8">
        <w:rPr>
          <w:rFonts w:cs="Arial"/>
          <w:sz w:val="22"/>
          <w:szCs w:val="22"/>
        </w:rPr>
        <w:t>E</w:t>
      </w:r>
      <w:r w:rsidRPr="007067F8">
        <w:rPr>
          <w:rFonts w:cs="Arial"/>
          <w:sz w:val="22"/>
          <w:szCs w:val="22"/>
        </w:rPr>
        <w:t>missions</w:t>
      </w:r>
      <w:r w:rsidRPr="00EB27A4">
        <w:rPr>
          <w:rFonts w:cs="Arial"/>
          <w:sz w:val="22"/>
          <w:szCs w:val="22"/>
        </w:rPr>
        <w:t xml:space="preserve"> from transport have only fallen by 9% and from agriculture by 3%.</w:t>
      </w:r>
    </w:p>
    <w:p w14:paraId="1305E279" w14:textId="01A0614D" w:rsidR="009A3028" w:rsidRPr="00EB27A4" w:rsidRDefault="009A3028" w:rsidP="00F71146">
      <w:pPr>
        <w:pStyle w:val="ListParagraph"/>
        <w:numPr>
          <w:ilvl w:val="0"/>
          <w:numId w:val="4"/>
        </w:numPr>
        <w:spacing w:line="360" w:lineRule="auto"/>
        <w:rPr>
          <w:rFonts w:cs="Arial"/>
          <w:sz w:val="22"/>
          <w:szCs w:val="22"/>
        </w:rPr>
      </w:pPr>
      <w:r w:rsidRPr="00EB27A4">
        <w:rPr>
          <w:rFonts w:cs="Arial"/>
          <w:sz w:val="22"/>
          <w:szCs w:val="22"/>
        </w:rPr>
        <w:t>Per capita emissions in Cumberland were 8.</w:t>
      </w:r>
      <w:r w:rsidR="007067F8" w:rsidRPr="007067F8">
        <w:rPr>
          <w:rFonts w:cs="Arial"/>
          <w:sz w:val="22"/>
          <w:szCs w:val="22"/>
        </w:rPr>
        <w:t>1</w:t>
      </w:r>
      <w:r w:rsidRPr="00EB27A4">
        <w:rPr>
          <w:rFonts w:cs="Arial"/>
          <w:sz w:val="22"/>
          <w:szCs w:val="22"/>
        </w:rPr>
        <w:t xml:space="preserve"> </w:t>
      </w:r>
      <w:r w:rsidRPr="00EB27A4">
        <w:rPr>
          <w:rFonts w:cs="Arial"/>
          <w:sz w:val="22"/>
          <w:szCs w:val="18"/>
        </w:rPr>
        <w:t>tCO</w:t>
      </w:r>
      <w:r w:rsidRPr="00EB27A4">
        <w:rPr>
          <w:rFonts w:cs="Arial"/>
          <w:sz w:val="22"/>
          <w:szCs w:val="18"/>
          <w:vertAlign w:val="subscript"/>
        </w:rPr>
        <w:t>2</w:t>
      </w:r>
      <w:r w:rsidRPr="00EB27A4">
        <w:rPr>
          <w:rFonts w:cs="Arial"/>
          <w:sz w:val="22"/>
          <w:szCs w:val="18"/>
        </w:rPr>
        <w:t>e</w:t>
      </w:r>
      <w:r w:rsidRPr="00EB27A4">
        <w:rPr>
          <w:rFonts w:cs="Arial"/>
          <w:sz w:val="22"/>
          <w:szCs w:val="22"/>
        </w:rPr>
        <w:t xml:space="preserve"> </w:t>
      </w:r>
      <w:r w:rsidR="007067F8" w:rsidRPr="007067F8">
        <w:rPr>
          <w:rFonts w:cs="Arial"/>
          <w:sz w:val="22"/>
          <w:szCs w:val="22"/>
        </w:rPr>
        <w:t xml:space="preserve">in 2023 </w:t>
      </w:r>
      <w:r w:rsidRPr="00EB27A4">
        <w:rPr>
          <w:rFonts w:cs="Arial"/>
          <w:sz w:val="22"/>
          <w:szCs w:val="22"/>
        </w:rPr>
        <w:t>which is higher than the national average of 5.</w:t>
      </w:r>
      <w:r w:rsidR="007067F8" w:rsidRPr="007067F8">
        <w:rPr>
          <w:rFonts w:cs="Arial"/>
          <w:sz w:val="22"/>
          <w:szCs w:val="22"/>
        </w:rPr>
        <w:t>2</w:t>
      </w:r>
      <w:r w:rsidR="00A84752" w:rsidRPr="00EB27A4">
        <w:rPr>
          <w:rFonts w:cs="Arial"/>
          <w:sz w:val="22"/>
          <w:szCs w:val="22"/>
        </w:rPr>
        <w:t xml:space="preserve"> </w:t>
      </w:r>
      <w:r w:rsidR="00A84752" w:rsidRPr="00EB27A4">
        <w:rPr>
          <w:rFonts w:cs="Arial"/>
          <w:sz w:val="22"/>
          <w:szCs w:val="18"/>
        </w:rPr>
        <w:t>tCO</w:t>
      </w:r>
      <w:r w:rsidR="00A84752" w:rsidRPr="00EB27A4">
        <w:rPr>
          <w:rFonts w:cs="Arial"/>
          <w:sz w:val="22"/>
          <w:szCs w:val="18"/>
          <w:vertAlign w:val="subscript"/>
        </w:rPr>
        <w:t>2</w:t>
      </w:r>
      <w:r w:rsidR="00A84752" w:rsidRPr="00EB27A4">
        <w:rPr>
          <w:rFonts w:cs="Arial"/>
          <w:sz w:val="22"/>
          <w:szCs w:val="18"/>
        </w:rPr>
        <w:t>e</w:t>
      </w:r>
      <w:r w:rsidRPr="00EB27A4">
        <w:rPr>
          <w:rFonts w:cs="Arial"/>
          <w:sz w:val="22"/>
          <w:szCs w:val="22"/>
        </w:rPr>
        <w:t>.  However, per km emissions were lower at 0.7 per km</w:t>
      </w:r>
      <w:r w:rsidRPr="00EB27A4">
        <w:rPr>
          <w:rFonts w:cs="Arial"/>
          <w:sz w:val="22"/>
          <w:szCs w:val="22"/>
          <w:vertAlign w:val="superscript"/>
        </w:rPr>
        <w:t>2</w:t>
      </w:r>
      <w:r w:rsidRPr="00EB27A4">
        <w:rPr>
          <w:rFonts w:cs="Arial"/>
          <w:sz w:val="22"/>
          <w:szCs w:val="22"/>
        </w:rPr>
        <w:t xml:space="preserve"> compared to 1.</w:t>
      </w:r>
      <w:r w:rsidR="007067F8" w:rsidRPr="007067F8">
        <w:rPr>
          <w:rFonts w:cs="Arial"/>
          <w:sz w:val="22"/>
          <w:szCs w:val="22"/>
        </w:rPr>
        <w:t>4</w:t>
      </w:r>
      <w:r w:rsidR="00A84752" w:rsidRPr="00EB27A4">
        <w:rPr>
          <w:rFonts w:cs="Arial"/>
          <w:sz w:val="22"/>
          <w:szCs w:val="22"/>
        </w:rPr>
        <w:t xml:space="preserve"> per km</w:t>
      </w:r>
      <w:r w:rsidR="00A84752" w:rsidRPr="00EB27A4">
        <w:rPr>
          <w:rFonts w:cs="Arial"/>
          <w:sz w:val="22"/>
          <w:szCs w:val="22"/>
          <w:vertAlign w:val="superscript"/>
        </w:rPr>
        <w:t xml:space="preserve">2 </w:t>
      </w:r>
      <w:r w:rsidR="00A84752" w:rsidRPr="00EB27A4">
        <w:rPr>
          <w:rFonts w:cs="Arial"/>
          <w:sz w:val="22"/>
          <w:szCs w:val="22"/>
        </w:rPr>
        <w:t>nationally</w:t>
      </w:r>
      <w:r w:rsidRPr="00EB27A4">
        <w:rPr>
          <w:rFonts w:cs="Arial"/>
          <w:sz w:val="22"/>
          <w:szCs w:val="22"/>
        </w:rPr>
        <w:t>.</w:t>
      </w:r>
    </w:p>
    <w:p w14:paraId="036AB311" w14:textId="69030FE4" w:rsidR="00470778" w:rsidRPr="00EB27A4" w:rsidRDefault="00470778" w:rsidP="00F71146">
      <w:pPr>
        <w:pStyle w:val="ListParagraph"/>
        <w:numPr>
          <w:ilvl w:val="0"/>
          <w:numId w:val="4"/>
        </w:numPr>
        <w:spacing w:line="360" w:lineRule="auto"/>
        <w:rPr>
          <w:rFonts w:cs="Arial"/>
          <w:sz w:val="22"/>
          <w:szCs w:val="22"/>
        </w:rPr>
      </w:pPr>
      <w:r w:rsidRPr="00EB27A4">
        <w:rPr>
          <w:rFonts w:cs="Arial"/>
          <w:sz w:val="22"/>
          <w:szCs w:val="22"/>
        </w:rPr>
        <w:t>The median C</w:t>
      </w:r>
      <w:r w:rsidR="004803B1" w:rsidRPr="00EB27A4">
        <w:rPr>
          <w:rFonts w:cs="Arial"/>
          <w:sz w:val="22"/>
          <w:szCs w:val="22"/>
        </w:rPr>
        <w:t>O</w:t>
      </w:r>
      <w:r w:rsidR="004803B1" w:rsidRPr="00EB27A4">
        <w:rPr>
          <w:rFonts w:cs="Arial"/>
          <w:sz w:val="22"/>
          <w:szCs w:val="22"/>
          <w:vertAlign w:val="subscript"/>
        </w:rPr>
        <w:t>2</w:t>
      </w:r>
      <w:r w:rsidRPr="00EB27A4">
        <w:rPr>
          <w:rFonts w:cs="Arial"/>
          <w:sz w:val="22"/>
          <w:szCs w:val="22"/>
        </w:rPr>
        <w:t xml:space="preserve"> </w:t>
      </w:r>
      <w:r w:rsidR="00A84752" w:rsidRPr="00F70637">
        <w:rPr>
          <w:rFonts w:cs="Arial"/>
          <w:sz w:val="22"/>
          <w:szCs w:val="22"/>
        </w:rPr>
        <w:t>emissions</w:t>
      </w:r>
      <w:r w:rsidR="00A84752" w:rsidRPr="00EB27A4">
        <w:rPr>
          <w:rFonts w:cs="Arial"/>
          <w:sz w:val="22"/>
          <w:szCs w:val="22"/>
        </w:rPr>
        <w:t xml:space="preserve"> </w:t>
      </w:r>
      <w:r w:rsidRPr="00EB27A4">
        <w:rPr>
          <w:rFonts w:cs="Arial"/>
          <w:sz w:val="22"/>
          <w:szCs w:val="22"/>
        </w:rPr>
        <w:t xml:space="preserve">per dwelling in Cumberland in 2024 was 3.5 </w:t>
      </w:r>
      <w:r w:rsidR="004803B1" w:rsidRPr="00EB27A4">
        <w:rPr>
          <w:rFonts w:cs="Arial"/>
          <w:sz w:val="22"/>
          <w:szCs w:val="22"/>
        </w:rPr>
        <w:t>tonnes</w:t>
      </w:r>
      <w:r w:rsidR="00A84752" w:rsidRPr="00EB27A4">
        <w:rPr>
          <w:rFonts w:cs="Arial"/>
          <w:sz w:val="22"/>
          <w:szCs w:val="22"/>
        </w:rPr>
        <w:t xml:space="preserve"> per annum </w:t>
      </w:r>
      <w:r w:rsidRPr="00EB27A4">
        <w:rPr>
          <w:rFonts w:cs="Arial"/>
          <w:sz w:val="22"/>
          <w:szCs w:val="22"/>
        </w:rPr>
        <w:t>which is above the national average of 3.0</w:t>
      </w:r>
      <w:r w:rsidR="00A84752" w:rsidRPr="00EB27A4">
        <w:rPr>
          <w:rFonts w:cs="Arial"/>
          <w:sz w:val="22"/>
          <w:szCs w:val="22"/>
        </w:rPr>
        <w:t>.</w:t>
      </w:r>
    </w:p>
    <w:p w14:paraId="2764CF27" w14:textId="5FE16B8B" w:rsidR="00864C1A" w:rsidRPr="00EB27A4" w:rsidRDefault="00470778" w:rsidP="00F71146">
      <w:pPr>
        <w:pStyle w:val="ListParagraph"/>
        <w:numPr>
          <w:ilvl w:val="0"/>
          <w:numId w:val="4"/>
        </w:numPr>
        <w:spacing w:line="360" w:lineRule="auto"/>
        <w:rPr>
          <w:rFonts w:cs="Arial"/>
          <w:sz w:val="22"/>
          <w:szCs w:val="22"/>
        </w:rPr>
      </w:pPr>
      <w:r w:rsidRPr="00EB27A4">
        <w:rPr>
          <w:rFonts w:cs="Arial"/>
          <w:sz w:val="22"/>
          <w:szCs w:val="22"/>
        </w:rPr>
        <w:t>In Cumberland, 782,672 MWh of renewable energy was generated in 2023, mostly from onshore wind (43.5%) and biomass (31.3%).</w:t>
      </w:r>
      <w:r w:rsidR="00ED7992" w:rsidRPr="00EB27A4">
        <w:rPr>
          <w:rFonts w:cs="Arial"/>
          <w:sz w:val="22"/>
          <w:szCs w:val="22"/>
        </w:rPr>
        <w:t xml:space="preserve"> </w:t>
      </w:r>
    </w:p>
    <w:p w14:paraId="074B8B62" w14:textId="65E79C52" w:rsidR="00D44367" w:rsidRPr="00EB27A4" w:rsidRDefault="00D44367">
      <w:pPr>
        <w:spacing w:after="160" w:line="259" w:lineRule="auto"/>
        <w:rPr>
          <w:rFonts w:cs="Arial"/>
          <w:sz w:val="22"/>
          <w:szCs w:val="22"/>
        </w:rPr>
      </w:pPr>
    </w:p>
    <w:p w14:paraId="64B8EF57" w14:textId="77777777" w:rsidR="00E76E14" w:rsidRDefault="00E76E14">
      <w:pPr>
        <w:spacing w:after="160" w:line="259" w:lineRule="auto"/>
        <w:rPr>
          <w:rFonts w:eastAsiaTheme="majorEastAsia" w:cstheme="majorBidi"/>
          <w:bCs/>
          <w:color w:val="2F5496" w:themeColor="accent1" w:themeShade="BF"/>
          <w:sz w:val="28"/>
          <w:szCs w:val="28"/>
        </w:rPr>
      </w:pPr>
      <w:r>
        <w:rPr>
          <w:bCs/>
          <w:sz w:val="28"/>
          <w:szCs w:val="28"/>
        </w:rPr>
        <w:br w:type="page"/>
      </w:r>
    </w:p>
    <w:p w14:paraId="7E05E824" w14:textId="49FF5DA9" w:rsidR="00DC4125" w:rsidRPr="00FC769C" w:rsidRDefault="00D12B56" w:rsidP="00182783">
      <w:pPr>
        <w:pStyle w:val="Heading1"/>
        <w:spacing w:before="0" w:after="200" w:line="360" w:lineRule="auto"/>
        <w:rPr>
          <w:rFonts w:ascii="Arial" w:hAnsi="Arial"/>
          <w:bCs/>
          <w:sz w:val="28"/>
          <w:szCs w:val="28"/>
        </w:rPr>
      </w:pPr>
      <w:bookmarkStart w:id="10" w:name="_Toc199497322"/>
      <w:r w:rsidRPr="00FC769C">
        <w:rPr>
          <w:rFonts w:ascii="Arial" w:hAnsi="Arial"/>
          <w:bCs/>
          <w:sz w:val="28"/>
          <w:szCs w:val="28"/>
        </w:rPr>
        <w:t>Cumberland</w:t>
      </w:r>
      <w:r w:rsidR="00792F8A" w:rsidRPr="00FC769C">
        <w:rPr>
          <w:rFonts w:ascii="Arial" w:hAnsi="Arial"/>
          <w:bCs/>
          <w:sz w:val="28"/>
          <w:szCs w:val="28"/>
        </w:rPr>
        <w:t xml:space="preserve"> </w:t>
      </w:r>
      <w:bookmarkEnd w:id="3"/>
      <w:r w:rsidR="00A01441" w:rsidRPr="00FC769C">
        <w:rPr>
          <w:rFonts w:ascii="Arial" w:hAnsi="Arial"/>
          <w:bCs/>
          <w:sz w:val="28"/>
          <w:szCs w:val="28"/>
        </w:rPr>
        <w:t>– the place</w:t>
      </w:r>
      <w:bookmarkEnd w:id="10"/>
    </w:p>
    <w:p w14:paraId="2AB6CF5E" w14:textId="2BB1D101" w:rsidR="00D23188" w:rsidRPr="00EB27A4" w:rsidRDefault="007D2605"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Cumberland is located in the North West of England, bordering Westmorland &amp; Furness and Northumberland to the east and Scotland to the North.  </w:t>
      </w:r>
      <w:r w:rsidR="009C1405" w:rsidRPr="00EB27A4">
        <w:rPr>
          <w:rFonts w:ascii="Arial" w:hAnsi="Arial" w:cs="Arial"/>
          <w:sz w:val="22"/>
          <w:szCs w:val="22"/>
        </w:rPr>
        <w:t xml:space="preserve">Cumberland </w:t>
      </w:r>
      <w:r w:rsidRPr="00EB27A4">
        <w:rPr>
          <w:rFonts w:ascii="Arial" w:hAnsi="Arial" w:cs="Arial"/>
          <w:sz w:val="22"/>
          <w:szCs w:val="22"/>
        </w:rPr>
        <w:t xml:space="preserve">Council </w:t>
      </w:r>
      <w:r w:rsidR="009C1405" w:rsidRPr="00EB27A4">
        <w:rPr>
          <w:rFonts w:ascii="Arial" w:hAnsi="Arial" w:cs="Arial"/>
          <w:sz w:val="22"/>
          <w:szCs w:val="22"/>
        </w:rPr>
        <w:t>is a Unitary local authority established in April 2023</w:t>
      </w:r>
      <w:r w:rsidRPr="00EB27A4">
        <w:rPr>
          <w:rFonts w:ascii="Arial" w:hAnsi="Arial" w:cs="Arial"/>
          <w:sz w:val="22"/>
          <w:szCs w:val="22"/>
        </w:rPr>
        <w:t xml:space="preserve"> following a programme of local government reorganisation which resulted in the former Cumbria County Council and six district councils </w:t>
      </w:r>
      <w:r w:rsidR="008544B5" w:rsidRPr="00EB27A4">
        <w:rPr>
          <w:rFonts w:ascii="Arial" w:hAnsi="Arial" w:cs="Arial"/>
          <w:sz w:val="22"/>
          <w:szCs w:val="22"/>
        </w:rPr>
        <w:t xml:space="preserve">being </w:t>
      </w:r>
      <w:r w:rsidRPr="00EB27A4">
        <w:rPr>
          <w:rFonts w:ascii="Arial" w:hAnsi="Arial" w:cs="Arial"/>
          <w:sz w:val="22"/>
          <w:szCs w:val="22"/>
        </w:rPr>
        <w:t>restructured into two unitary authorities (Cumberland and Westmorland &amp; Furness</w:t>
      </w:r>
      <w:r w:rsidR="008D5DA4" w:rsidRPr="00EB27A4">
        <w:rPr>
          <w:rFonts w:ascii="Arial" w:hAnsi="Arial" w:cs="Arial"/>
          <w:sz w:val="22"/>
          <w:szCs w:val="22"/>
        </w:rPr>
        <w:t>).</w:t>
      </w:r>
      <w:r w:rsidRPr="00EB27A4">
        <w:rPr>
          <w:rFonts w:ascii="Arial" w:hAnsi="Arial" w:cs="Arial"/>
          <w:sz w:val="22"/>
          <w:szCs w:val="22"/>
        </w:rPr>
        <w:t xml:space="preserve">  </w:t>
      </w:r>
      <w:r w:rsidR="0027257D">
        <w:rPr>
          <w:rFonts w:ascii="Arial" w:hAnsi="Arial" w:cs="Arial"/>
          <w:sz w:val="22"/>
          <w:szCs w:val="22"/>
        </w:rPr>
        <w:t>The two</w:t>
      </w:r>
      <w:r w:rsidRPr="00EB27A4">
        <w:rPr>
          <w:rFonts w:ascii="Arial" w:hAnsi="Arial" w:cs="Arial"/>
          <w:sz w:val="22"/>
          <w:szCs w:val="22"/>
        </w:rPr>
        <w:t xml:space="preserve"> unitary authorities </w:t>
      </w:r>
      <w:r w:rsidR="0027257D">
        <w:rPr>
          <w:rFonts w:ascii="Arial" w:hAnsi="Arial" w:cs="Arial"/>
          <w:sz w:val="22"/>
          <w:szCs w:val="22"/>
        </w:rPr>
        <w:t xml:space="preserve">have since </w:t>
      </w:r>
      <w:r w:rsidR="00222BC8">
        <w:rPr>
          <w:rFonts w:ascii="Arial" w:hAnsi="Arial" w:cs="Arial"/>
          <w:sz w:val="22"/>
          <w:szCs w:val="22"/>
        </w:rPr>
        <w:t>agreed to join</w:t>
      </w:r>
      <w:r w:rsidRPr="00EB27A4">
        <w:rPr>
          <w:rFonts w:ascii="Arial" w:hAnsi="Arial" w:cs="Arial"/>
          <w:sz w:val="22"/>
          <w:szCs w:val="22"/>
        </w:rPr>
        <w:t xml:space="preserve"> the government’s Devolution Priority Programme which</w:t>
      </w:r>
      <w:r w:rsidR="00222BC8">
        <w:rPr>
          <w:rFonts w:ascii="Arial" w:hAnsi="Arial" w:cs="Arial"/>
          <w:sz w:val="22"/>
          <w:szCs w:val="22"/>
        </w:rPr>
        <w:t xml:space="preserve"> </w:t>
      </w:r>
      <w:r w:rsidRPr="00EB27A4">
        <w:rPr>
          <w:rFonts w:ascii="Arial" w:hAnsi="Arial" w:cs="Arial"/>
          <w:sz w:val="22"/>
          <w:szCs w:val="22"/>
        </w:rPr>
        <w:t>w</w:t>
      </w:r>
      <w:r w:rsidR="008544B5" w:rsidRPr="00EB27A4">
        <w:rPr>
          <w:rFonts w:ascii="Arial" w:hAnsi="Arial" w:cs="Arial"/>
          <w:sz w:val="22"/>
          <w:szCs w:val="22"/>
        </w:rPr>
        <w:t>ould</w:t>
      </w:r>
      <w:r w:rsidRPr="00EB27A4">
        <w:rPr>
          <w:rFonts w:ascii="Arial" w:hAnsi="Arial" w:cs="Arial"/>
          <w:sz w:val="22"/>
          <w:szCs w:val="22"/>
        </w:rPr>
        <w:t xml:space="preserve"> see the formation of a </w:t>
      </w:r>
      <w:r w:rsidR="00222BC8">
        <w:rPr>
          <w:rFonts w:ascii="Arial" w:hAnsi="Arial" w:cs="Arial"/>
          <w:sz w:val="22"/>
          <w:szCs w:val="22"/>
        </w:rPr>
        <w:t xml:space="preserve">Mayoral </w:t>
      </w:r>
      <w:r w:rsidRPr="00EB27A4">
        <w:rPr>
          <w:rFonts w:ascii="Arial" w:hAnsi="Arial" w:cs="Arial"/>
          <w:sz w:val="22"/>
          <w:szCs w:val="22"/>
        </w:rPr>
        <w:t xml:space="preserve">Strategic Authority </w:t>
      </w:r>
      <w:r w:rsidR="008544B5" w:rsidRPr="00EB27A4">
        <w:rPr>
          <w:rFonts w:ascii="Arial" w:hAnsi="Arial" w:cs="Arial"/>
          <w:sz w:val="22"/>
          <w:szCs w:val="22"/>
        </w:rPr>
        <w:t>and give</w:t>
      </w:r>
      <w:r w:rsidRPr="00EB27A4">
        <w:rPr>
          <w:rFonts w:ascii="Arial" w:hAnsi="Arial" w:cs="Arial"/>
          <w:sz w:val="22"/>
          <w:szCs w:val="22"/>
        </w:rPr>
        <w:t xml:space="preserve"> the area more power and decision-making over matters such as economic development, transport, employment support, planning and housing as well as increased investment funding.</w:t>
      </w:r>
      <w:r w:rsidR="00222BC8">
        <w:rPr>
          <w:rFonts w:ascii="Arial" w:hAnsi="Arial" w:cs="Arial"/>
          <w:sz w:val="22"/>
          <w:szCs w:val="22"/>
        </w:rPr>
        <w:t xml:space="preserve">  A final decision on whether to proceed will be made in autumn 2025.</w:t>
      </w:r>
    </w:p>
    <w:p w14:paraId="59D5139A" w14:textId="50620FC5" w:rsidR="00C0019E" w:rsidRPr="00EB27A4" w:rsidRDefault="00C83ED9"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There are two</w:t>
      </w:r>
      <w:r w:rsidR="006E521E" w:rsidRPr="00EB27A4">
        <w:rPr>
          <w:rFonts w:ascii="Arial" w:hAnsi="Arial" w:cs="Arial"/>
          <w:sz w:val="22"/>
          <w:szCs w:val="22"/>
        </w:rPr>
        <w:t xml:space="preserve"> NHS</w:t>
      </w:r>
      <w:r w:rsidRPr="00EB27A4">
        <w:rPr>
          <w:rFonts w:ascii="Arial" w:hAnsi="Arial" w:cs="Arial"/>
          <w:sz w:val="22"/>
          <w:szCs w:val="22"/>
        </w:rPr>
        <w:t xml:space="preserve"> Integrated Care Boards</w:t>
      </w:r>
      <w:r w:rsidR="002C4EBB" w:rsidRPr="00EB27A4">
        <w:rPr>
          <w:rFonts w:ascii="Arial" w:hAnsi="Arial" w:cs="Arial"/>
          <w:sz w:val="22"/>
          <w:szCs w:val="22"/>
        </w:rPr>
        <w:t xml:space="preserve"> responsible for managing and commissioning some NHS and primary care services </w:t>
      </w:r>
      <w:r w:rsidR="00BE6562" w:rsidRPr="00EB27A4">
        <w:rPr>
          <w:rFonts w:ascii="Arial" w:hAnsi="Arial" w:cs="Arial"/>
          <w:sz w:val="22"/>
          <w:szCs w:val="22"/>
        </w:rPr>
        <w:t xml:space="preserve">covering the Cumberland footprint; they are </w:t>
      </w:r>
      <w:r w:rsidR="00C0019E" w:rsidRPr="00EB27A4">
        <w:rPr>
          <w:rFonts w:ascii="Arial" w:hAnsi="Arial" w:cs="Arial"/>
          <w:sz w:val="22"/>
          <w:szCs w:val="22"/>
        </w:rPr>
        <w:t>North Cumbria ICB (</w:t>
      </w:r>
      <w:r w:rsidR="002C4EBB" w:rsidRPr="00EB27A4">
        <w:rPr>
          <w:rFonts w:ascii="Arial" w:hAnsi="Arial" w:cs="Arial"/>
          <w:sz w:val="22"/>
          <w:szCs w:val="22"/>
        </w:rPr>
        <w:t xml:space="preserve">covering </w:t>
      </w:r>
      <w:r w:rsidR="00B94CB8" w:rsidRPr="00EB27A4">
        <w:rPr>
          <w:rFonts w:ascii="Arial" w:hAnsi="Arial" w:cs="Arial"/>
          <w:sz w:val="22"/>
          <w:szCs w:val="22"/>
        </w:rPr>
        <w:t xml:space="preserve">former </w:t>
      </w:r>
      <w:r w:rsidR="002C4EBB" w:rsidRPr="00EB27A4">
        <w:rPr>
          <w:rFonts w:ascii="Arial" w:hAnsi="Arial" w:cs="Arial"/>
          <w:sz w:val="22"/>
          <w:szCs w:val="22"/>
        </w:rPr>
        <w:t>Allerdale</w:t>
      </w:r>
      <w:r w:rsidR="00B94CB8" w:rsidRPr="00EB27A4">
        <w:rPr>
          <w:rFonts w:ascii="Arial" w:hAnsi="Arial" w:cs="Arial"/>
          <w:sz w:val="22"/>
          <w:szCs w:val="22"/>
        </w:rPr>
        <w:t>, Carlisle and most of Copeland</w:t>
      </w:r>
      <w:r w:rsidR="00C0019E" w:rsidRPr="00EB27A4">
        <w:rPr>
          <w:rFonts w:ascii="Arial" w:hAnsi="Arial" w:cs="Arial"/>
          <w:sz w:val="22"/>
          <w:szCs w:val="22"/>
        </w:rPr>
        <w:t>); and Lancashire &amp; South Cumbria ICB (</w:t>
      </w:r>
      <w:r w:rsidR="006E3C2D" w:rsidRPr="00EB27A4">
        <w:rPr>
          <w:rFonts w:ascii="Arial" w:hAnsi="Arial" w:cs="Arial"/>
          <w:sz w:val="22"/>
          <w:szCs w:val="22"/>
        </w:rPr>
        <w:t>covering some of former Copeland</w:t>
      </w:r>
      <w:r w:rsidR="00C0019E" w:rsidRPr="00EB27A4">
        <w:rPr>
          <w:rFonts w:ascii="Arial" w:hAnsi="Arial" w:cs="Arial"/>
          <w:sz w:val="22"/>
          <w:szCs w:val="22"/>
        </w:rPr>
        <w:t>).</w:t>
      </w:r>
    </w:p>
    <w:p w14:paraId="06B6CE6C" w14:textId="75A6F822" w:rsidR="007D2605" w:rsidRPr="00EB27A4" w:rsidRDefault="008E543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Cumberland is a place of contrast.  It is a large, rural and sparsely populated area </w:t>
      </w:r>
      <w:r w:rsidR="007D2605" w:rsidRPr="00EB27A4">
        <w:rPr>
          <w:rFonts w:ascii="Arial" w:hAnsi="Arial" w:cs="Arial"/>
          <w:sz w:val="22"/>
          <w:szCs w:val="22"/>
        </w:rPr>
        <w:t>which is home to some of the world’s most stunning rural and coastal landscapes (</w:t>
      </w:r>
      <w:r w:rsidRPr="00EB27A4">
        <w:rPr>
          <w:rFonts w:ascii="Arial" w:hAnsi="Arial" w:cs="Arial"/>
          <w:sz w:val="22"/>
          <w:szCs w:val="22"/>
        </w:rPr>
        <w:t>including part of the Lake District National Park</w:t>
      </w:r>
      <w:r w:rsidR="007D2605" w:rsidRPr="00EB27A4">
        <w:rPr>
          <w:rFonts w:ascii="Arial" w:hAnsi="Arial" w:cs="Arial"/>
          <w:sz w:val="22"/>
          <w:szCs w:val="22"/>
        </w:rPr>
        <w:t>) which draw in millions of visitors a year.</w:t>
      </w:r>
      <w:r w:rsidRPr="00EB27A4">
        <w:rPr>
          <w:rFonts w:ascii="Arial" w:hAnsi="Arial" w:cs="Arial"/>
          <w:sz w:val="22"/>
          <w:szCs w:val="22"/>
        </w:rPr>
        <w:t xml:space="preserve">  It also consists of a number of ex-industrial towns along the West Cumbrian coast as well as other towns and villages</w:t>
      </w:r>
      <w:r w:rsidR="007D2605" w:rsidRPr="00EB27A4">
        <w:rPr>
          <w:rFonts w:ascii="Arial" w:hAnsi="Arial" w:cs="Arial"/>
          <w:sz w:val="22"/>
          <w:szCs w:val="22"/>
        </w:rPr>
        <w:t xml:space="preserve">.  The only city in </w:t>
      </w:r>
      <w:r w:rsidRPr="00EB27A4">
        <w:rPr>
          <w:rFonts w:ascii="Arial" w:hAnsi="Arial" w:cs="Arial"/>
          <w:sz w:val="22"/>
          <w:szCs w:val="22"/>
        </w:rPr>
        <w:t xml:space="preserve">the </w:t>
      </w:r>
      <w:r w:rsidR="007D2605" w:rsidRPr="00EB27A4">
        <w:rPr>
          <w:rFonts w:ascii="Arial" w:hAnsi="Arial" w:cs="Arial"/>
          <w:sz w:val="22"/>
          <w:szCs w:val="22"/>
        </w:rPr>
        <w:t xml:space="preserve">area is </w:t>
      </w:r>
      <w:r w:rsidRPr="00EB27A4">
        <w:rPr>
          <w:rFonts w:ascii="Arial" w:hAnsi="Arial" w:cs="Arial"/>
          <w:sz w:val="22"/>
          <w:szCs w:val="22"/>
        </w:rPr>
        <w:t>Carlisle</w:t>
      </w:r>
      <w:r w:rsidR="007D2605" w:rsidRPr="00EB27A4">
        <w:rPr>
          <w:rFonts w:ascii="Arial" w:hAnsi="Arial" w:cs="Arial"/>
          <w:sz w:val="22"/>
          <w:szCs w:val="22"/>
        </w:rPr>
        <w:t xml:space="preserve"> which is sited alongside the M6 motorway and West Coast Mainline railway providing excellent connectivity to the north, east and south.  The econom</w:t>
      </w:r>
      <w:r w:rsidR="008544B5" w:rsidRPr="00EB27A4">
        <w:rPr>
          <w:rFonts w:ascii="Arial" w:hAnsi="Arial" w:cs="Arial"/>
          <w:sz w:val="22"/>
          <w:szCs w:val="22"/>
        </w:rPr>
        <w:t>y</w:t>
      </w:r>
      <w:r w:rsidR="007D2605" w:rsidRPr="00EB27A4">
        <w:rPr>
          <w:rFonts w:ascii="Arial" w:hAnsi="Arial" w:cs="Arial"/>
          <w:sz w:val="22"/>
          <w:szCs w:val="22"/>
        </w:rPr>
        <w:t xml:space="preserve"> contains strong agricultural and tourism sectors but is also a major manufacturing economy which boasts some of the most famous brands in the world such as New Balance, Pirelli and McVities as well as hosting the largest nuclear site in Europe (Sellafield).</w:t>
      </w:r>
      <w:r w:rsidR="008544B5" w:rsidRPr="00EB27A4">
        <w:rPr>
          <w:rFonts w:ascii="Arial" w:hAnsi="Arial" w:cs="Arial"/>
          <w:sz w:val="22"/>
          <w:szCs w:val="22"/>
        </w:rPr>
        <w:t xml:space="preserve">  The area is a globally recognised place of innovation and opportunity, a major clean </w:t>
      </w:r>
      <w:r w:rsidR="00F27FF9" w:rsidRPr="00EB27A4">
        <w:rPr>
          <w:rFonts w:ascii="Arial" w:hAnsi="Arial" w:cs="Arial"/>
          <w:sz w:val="22"/>
          <w:szCs w:val="22"/>
        </w:rPr>
        <w:t>energy hub</w:t>
      </w:r>
      <w:r w:rsidR="008544B5" w:rsidRPr="00EB27A4">
        <w:rPr>
          <w:rFonts w:ascii="Arial" w:hAnsi="Arial" w:cs="Arial"/>
          <w:sz w:val="22"/>
          <w:szCs w:val="22"/>
        </w:rPr>
        <w:t xml:space="preserve"> for the UK and a sustainable place with a resilient economy that supports the health and wellbeing of its communities.  </w:t>
      </w:r>
    </w:p>
    <w:p w14:paraId="5B29C28A" w14:textId="7FD4CF00" w:rsidR="008E543C" w:rsidRPr="00EB27A4" w:rsidRDefault="00B84DAA"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 population of </w:t>
      </w:r>
      <w:r w:rsidR="008544B5" w:rsidRPr="00EB27A4">
        <w:rPr>
          <w:rFonts w:ascii="Arial" w:hAnsi="Arial" w:cs="Arial"/>
          <w:sz w:val="22"/>
          <w:szCs w:val="22"/>
        </w:rPr>
        <w:t>277</w:t>
      </w:r>
      <w:r w:rsidRPr="00EB27A4">
        <w:rPr>
          <w:rFonts w:ascii="Arial" w:hAnsi="Arial" w:cs="Arial"/>
          <w:sz w:val="22"/>
          <w:szCs w:val="22"/>
        </w:rPr>
        <w:t>,000 lives in</w:t>
      </w:r>
      <w:r w:rsidR="008E543C" w:rsidRPr="00EB27A4">
        <w:rPr>
          <w:rFonts w:ascii="Arial" w:hAnsi="Arial" w:cs="Arial"/>
          <w:sz w:val="22"/>
          <w:szCs w:val="22"/>
        </w:rPr>
        <w:t xml:space="preserve"> an area </w:t>
      </w:r>
      <w:r w:rsidRPr="00EB27A4">
        <w:rPr>
          <w:rFonts w:ascii="Arial" w:hAnsi="Arial" w:cs="Arial"/>
          <w:sz w:val="22"/>
          <w:szCs w:val="22"/>
        </w:rPr>
        <w:t>c</w:t>
      </w:r>
      <w:r w:rsidR="008E543C" w:rsidRPr="00EB27A4">
        <w:rPr>
          <w:rFonts w:ascii="Arial" w:hAnsi="Arial" w:cs="Arial"/>
          <w:sz w:val="22"/>
          <w:szCs w:val="22"/>
        </w:rPr>
        <w:t>overing 3,012 square km</w:t>
      </w:r>
      <w:r w:rsidRPr="00EB27A4">
        <w:rPr>
          <w:rFonts w:ascii="Arial" w:hAnsi="Arial" w:cs="Arial"/>
          <w:sz w:val="22"/>
          <w:szCs w:val="22"/>
        </w:rPr>
        <w:t xml:space="preserve"> </w:t>
      </w:r>
      <w:r w:rsidR="008544B5" w:rsidRPr="00EB27A4">
        <w:rPr>
          <w:rFonts w:ascii="Arial" w:hAnsi="Arial" w:cs="Arial"/>
          <w:sz w:val="22"/>
          <w:szCs w:val="22"/>
        </w:rPr>
        <w:t>making</w:t>
      </w:r>
      <w:r w:rsidR="008E543C" w:rsidRPr="00EB27A4">
        <w:rPr>
          <w:rFonts w:ascii="Arial" w:hAnsi="Arial" w:cs="Arial"/>
          <w:sz w:val="22"/>
          <w:szCs w:val="22"/>
        </w:rPr>
        <w:t xml:space="preserve"> Cumberland much more sparsely populated than England with an average of just 91 people per square km </w:t>
      </w:r>
      <w:r w:rsidR="008544B5" w:rsidRPr="00EB27A4">
        <w:rPr>
          <w:rFonts w:ascii="Arial" w:hAnsi="Arial" w:cs="Arial"/>
          <w:sz w:val="22"/>
          <w:szCs w:val="22"/>
        </w:rPr>
        <w:t>compared</w:t>
      </w:r>
      <w:r w:rsidR="008E543C" w:rsidRPr="00EB27A4">
        <w:rPr>
          <w:rFonts w:ascii="Arial" w:hAnsi="Arial" w:cs="Arial"/>
          <w:sz w:val="22"/>
          <w:szCs w:val="22"/>
        </w:rPr>
        <w:t xml:space="preserve"> to </w:t>
      </w:r>
      <w:r w:rsidR="000D7F25">
        <w:rPr>
          <w:rFonts w:ascii="Arial" w:hAnsi="Arial" w:cs="Arial"/>
          <w:sz w:val="22"/>
          <w:szCs w:val="22"/>
        </w:rPr>
        <w:t>434</w:t>
      </w:r>
      <w:r w:rsidR="008E543C" w:rsidRPr="00EB27A4">
        <w:rPr>
          <w:rFonts w:ascii="Arial" w:hAnsi="Arial" w:cs="Arial"/>
          <w:sz w:val="22"/>
          <w:szCs w:val="22"/>
        </w:rPr>
        <w:t xml:space="preserve"> people in England.  Furthermore, more than half of Cumberland’s population live</w:t>
      </w:r>
      <w:r w:rsidR="008544B5" w:rsidRPr="00EB27A4">
        <w:rPr>
          <w:rFonts w:ascii="Arial" w:hAnsi="Arial" w:cs="Arial"/>
          <w:sz w:val="22"/>
          <w:szCs w:val="22"/>
        </w:rPr>
        <w:t>s</w:t>
      </w:r>
      <w:r w:rsidR="008E543C" w:rsidRPr="00EB27A4">
        <w:rPr>
          <w:rFonts w:ascii="Arial" w:hAnsi="Arial" w:cs="Arial"/>
          <w:sz w:val="22"/>
          <w:szCs w:val="22"/>
        </w:rPr>
        <w:t xml:space="preserve"> in a rural area, accounting for </w:t>
      </w:r>
      <w:r w:rsidR="00222BC8">
        <w:rPr>
          <w:rFonts w:ascii="Arial" w:hAnsi="Arial" w:cs="Arial"/>
          <w:sz w:val="22"/>
          <w:szCs w:val="22"/>
        </w:rPr>
        <w:t>50.8</w:t>
      </w:r>
      <w:r w:rsidR="008E543C" w:rsidRPr="00EB27A4">
        <w:rPr>
          <w:rFonts w:ascii="Arial" w:hAnsi="Arial" w:cs="Arial"/>
          <w:sz w:val="22"/>
          <w:szCs w:val="22"/>
        </w:rPr>
        <w:t xml:space="preserve">%, this compares to just </w:t>
      </w:r>
      <w:r w:rsidR="00222BC8">
        <w:rPr>
          <w:rFonts w:ascii="Arial" w:hAnsi="Arial" w:cs="Arial"/>
          <w:sz w:val="22"/>
          <w:szCs w:val="22"/>
        </w:rPr>
        <w:t>16.9</w:t>
      </w:r>
      <w:r w:rsidR="008E543C" w:rsidRPr="00EB27A4">
        <w:rPr>
          <w:rFonts w:ascii="Arial" w:hAnsi="Arial" w:cs="Arial"/>
          <w:sz w:val="22"/>
          <w:szCs w:val="22"/>
        </w:rPr>
        <w:t xml:space="preserve">% for England. (Source: </w:t>
      </w:r>
      <w:hyperlink r:id="rId15" w:history="1">
        <w:r w:rsidR="008E543C" w:rsidRPr="00EB27A4">
          <w:rPr>
            <w:rStyle w:val="Hyperlink"/>
            <w:rFonts w:ascii="Arial" w:hAnsi="Arial" w:cs="Arial"/>
            <w:sz w:val="22"/>
            <w:szCs w:val="22"/>
          </w:rPr>
          <w:t>Rural Urban classification, DEFRA</w:t>
        </w:r>
      </w:hyperlink>
      <w:r w:rsidR="008E543C" w:rsidRPr="00EB27A4">
        <w:rPr>
          <w:rFonts w:ascii="Arial" w:hAnsi="Arial" w:cs="Arial"/>
          <w:sz w:val="22"/>
          <w:szCs w:val="22"/>
        </w:rPr>
        <w:t>).</w:t>
      </w:r>
      <w:r w:rsidRPr="00EB27A4">
        <w:rPr>
          <w:rFonts w:ascii="Arial" w:hAnsi="Arial" w:cs="Arial"/>
          <w:sz w:val="22"/>
          <w:szCs w:val="22"/>
        </w:rPr>
        <w:t xml:space="preserve">  </w:t>
      </w:r>
    </w:p>
    <w:p w14:paraId="1368BE90" w14:textId="64A1DDD0" w:rsidR="00F13EA6" w:rsidRPr="00EB27A4" w:rsidRDefault="00F13EA6" w:rsidP="00F13EA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 diverse geography of Cumberland demonstrates health and socio-economic inequalities between the most and least deprived areas with life expectancy differing significantly depending on where </w:t>
      </w:r>
      <w:r w:rsidR="001423F0">
        <w:rPr>
          <w:rFonts w:ascii="Arial" w:hAnsi="Arial" w:cs="Arial"/>
          <w:sz w:val="22"/>
          <w:szCs w:val="22"/>
        </w:rPr>
        <w:t>people</w:t>
      </w:r>
      <w:r w:rsidRPr="00EB27A4">
        <w:rPr>
          <w:rFonts w:ascii="Arial" w:hAnsi="Arial" w:cs="Arial"/>
          <w:sz w:val="22"/>
          <w:szCs w:val="22"/>
        </w:rPr>
        <w:t xml:space="preserve"> live.  Life expectancy for both males and females living in Cumberland </w:t>
      </w:r>
      <w:r w:rsidR="001423F0">
        <w:rPr>
          <w:rFonts w:ascii="Arial" w:hAnsi="Arial" w:cs="Arial"/>
          <w:sz w:val="22"/>
          <w:szCs w:val="22"/>
        </w:rPr>
        <w:t>is</w:t>
      </w:r>
      <w:r w:rsidRPr="00EB27A4">
        <w:rPr>
          <w:rFonts w:ascii="Arial" w:hAnsi="Arial" w:cs="Arial"/>
          <w:sz w:val="22"/>
          <w:szCs w:val="22"/>
        </w:rPr>
        <w:t xml:space="preserve"> below the national averages; a male born in Cumberland can expect to live to is 77.4 years compared to 79.1 years in in England; furthermore, males born in some of the most deprived areas of Cumberland can expect to live 11 years less than those born in the least deprived areas. A female born in Cumberland can expect to live to 81.5 years compared to 83.</w:t>
      </w:r>
      <w:r w:rsidR="00371D28" w:rsidRPr="00EB27A4">
        <w:rPr>
          <w:rFonts w:ascii="Arial" w:hAnsi="Arial" w:cs="Arial"/>
          <w:sz w:val="22"/>
          <w:szCs w:val="22"/>
        </w:rPr>
        <w:t>1</w:t>
      </w:r>
      <w:r w:rsidRPr="00EB27A4">
        <w:rPr>
          <w:rFonts w:ascii="Arial" w:hAnsi="Arial" w:cs="Arial"/>
          <w:sz w:val="22"/>
          <w:szCs w:val="22"/>
        </w:rPr>
        <w:t xml:space="preserve"> years in England; furthermore, females born in some of the most deprived areas of Cumberland can expect to live 10 years less than those born in the least deprived areas.</w:t>
      </w:r>
    </w:p>
    <w:p w14:paraId="7FACED47" w14:textId="5008148A" w:rsidR="008E543C" w:rsidRPr="00EB27A4" w:rsidRDefault="008E543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 rurality of Cumberland brings about many challenges when providing and delivering services in particular the most vulnerable people including children and young people and adults with health and social care needs.  </w:t>
      </w:r>
      <w:r w:rsidR="00D60324">
        <w:rPr>
          <w:rFonts w:ascii="Arial" w:hAnsi="Arial" w:cs="Arial"/>
          <w:sz w:val="22"/>
          <w:szCs w:val="22"/>
        </w:rPr>
        <w:t xml:space="preserve">It can also present challenges for residents in accessing learning and employment opportunities.  </w:t>
      </w:r>
      <w:r w:rsidRPr="00EB27A4">
        <w:rPr>
          <w:rFonts w:ascii="Arial" w:hAnsi="Arial" w:cs="Arial"/>
          <w:sz w:val="22"/>
          <w:szCs w:val="22"/>
        </w:rPr>
        <w:t xml:space="preserve">Furthermore, it is important to consider the emotional and mental wellbeing of Cumberland’s population </w:t>
      </w:r>
      <w:r w:rsidR="00D60324">
        <w:rPr>
          <w:rFonts w:ascii="Arial" w:hAnsi="Arial" w:cs="Arial"/>
          <w:sz w:val="22"/>
          <w:szCs w:val="22"/>
        </w:rPr>
        <w:t>cause</w:t>
      </w:r>
      <w:r w:rsidRPr="00EB27A4">
        <w:rPr>
          <w:rFonts w:ascii="Arial" w:hAnsi="Arial" w:cs="Arial"/>
          <w:sz w:val="22"/>
          <w:szCs w:val="22"/>
        </w:rPr>
        <w:t xml:space="preserve">d by social isolation and loneliness </w:t>
      </w:r>
      <w:r w:rsidR="00D60324">
        <w:rPr>
          <w:rFonts w:ascii="Arial" w:hAnsi="Arial" w:cs="Arial"/>
          <w:sz w:val="22"/>
          <w:szCs w:val="22"/>
        </w:rPr>
        <w:t xml:space="preserve">of </w:t>
      </w:r>
      <w:r w:rsidRPr="00EB27A4">
        <w:rPr>
          <w:rFonts w:ascii="Arial" w:hAnsi="Arial" w:cs="Arial"/>
          <w:sz w:val="22"/>
          <w:szCs w:val="22"/>
        </w:rPr>
        <w:t>living in rural areas with limited access to services</w:t>
      </w:r>
      <w:r w:rsidR="00D60324">
        <w:rPr>
          <w:rFonts w:ascii="Arial" w:hAnsi="Arial" w:cs="Arial"/>
          <w:sz w:val="22"/>
          <w:szCs w:val="22"/>
        </w:rPr>
        <w:t xml:space="preserve"> and opportunities</w:t>
      </w:r>
      <w:r w:rsidRPr="00EB27A4">
        <w:rPr>
          <w:rFonts w:ascii="Arial" w:hAnsi="Arial" w:cs="Arial"/>
          <w:sz w:val="22"/>
          <w:szCs w:val="22"/>
        </w:rPr>
        <w:t>.</w:t>
      </w:r>
    </w:p>
    <w:p w14:paraId="2817C337" w14:textId="72FB9FB9" w:rsidR="008E543C" w:rsidRDefault="008E543C" w:rsidP="000946B7">
      <w:pPr>
        <w:pStyle w:val="Heading2"/>
        <w:spacing w:line="360" w:lineRule="auto"/>
        <w:rPr>
          <w:rFonts w:ascii="Arial" w:hAnsi="Arial"/>
          <w:sz w:val="24"/>
          <w:szCs w:val="24"/>
        </w:rPr>
      </w:pPr>
      <w:bookmarkStart w:id="11" w:name="_Toc504404144"/>
      <w:r w:rsidRPr="0098361C">
        <w:rPr>
          <w:rFonts w:ascii="Arial" w:hAnsi="Arial"/>
          <w:sz w:val="24"/>
          <w:szCs w:val="24"/>
        </w:rPr>
        <w:t>Population and demography</w:t>
      </w:r>
      <w:bookmarkEnd w:id="11"/>
    </w:p>
    <w:p w14:paraId="5E70DD00" w14:textId="77777777" w:rsidR="0098361C" w:rsidRPr="0098361C" w:rsidRDefault="0098361C" w:rsidP="0098361C"/>
    <w:p w14:paraId="151B48C2" w14:textId="1B9F7A04" w:rsidR="008E543C" w:rsidRPr="00EB27A4" w:rsidRDefault="008E543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There are</w:t>
      </w:r>
      <w:r w:rsidR="00610C51" w:rsidRPr="00EB27A4">
        <w:rPr>
          <w:rFonts w:ascii="Arial" w:hAnsi="Arial" w:cs="Arial"/>
          <w:sz w:val="22"/>
          <w:szCs w:val="22"/>
        </w:rPr>
        <w:t xml:space="preserve"> an estimated</w:t>
      </w:r>
      <w:r w:rsidRPr="00EB27A4">
        <w:rPr>
          <w:rFonts w:ascii="Arial" w:hAnsi="Arial" w:cs="Arial"/>
          <w:sz w:val="22"/>
          <w:szCs w:val="22"/>
        </w:rPr>
        <w:t xml:space="preserve"> 27</w:t>
      </w:r>
      <w:r w:rsidR="008B6654" w:rsidRPr="00EB27A4">
        <w:rPr>
          <w:rFonts w:ascii="Arial" w:hAnsi="Arial" w:cs="Arial"/>
          <w:sz w:val="22"/>
          <w:szCs w:val="22"/>
        </w:rPr>
        <w:t>6</w:t>
      </w:r>
      <w:r w:rsidRPr="00EB27A4">
        <w:rPr>
          <w:rFonts w:ascii="Arial" w:hAnsi="Arial" w:cs="Arial"/>
          <w:sz w:val="22"/>
          <w:szCs w:val="22"/>
        </w:rPr>
        <w:t>,</w:t>
      </w:r>
      <w:r w:rsidR="00FC52C7" w:rsidRPr="00EB27A4">
        <w:rPr>
          <w:rFonts w:ascii="Arial" w:hAnsi="Arial" w:cs="Arial"/>
          <w:sz w:val="22"/>
          <w:szCs w:val="22"/>
        </w:rPr>
        <w:t>876</w:t>
      </w:r>
      <w:r w:rsidRPr="00EB27A4">
        <w:rPr>
          <w:rFonts w:ascii="Arial" w:hAnsi="Arial" w:cs="Arial"/>
          <w:sz w:val="22"/>
          <w:szCs w:val="22"/>
        </w:rPr>
        <w:t xml:space="preserve"> people living in Cumberland.  Compared to England, Cumberland has an older population; there are fewer children (0-18years) 19.7% (54,</w:t>
      </w:r>
      <w:r w:rsidR="00936AB0" w:rsidRPr="00EB27A4">
        <w:rPr>
          <w:rFonts w:ascii="Arial" w:hAnsi="Arial" w:cs="Arial"/>
          <w:sz w:val="22"/>
          <w:szCs w:val="22"/>
        </w:rPr>
        <w:t>537</w:t>
      </w:r>
      <w:r w:rsidRPr="00EB27A4">
        <w:rPr>
          <w:rFonts w:ascii="Arial" w:hAnsi="Arial" w:cs="Arial"/>
          <w:sz w:val="22"/>
          <w:szCs w:val="22"/>
        </w:rPr>
        <w:t xml:space="preserve"> children) this compares to 22.0% nationally.  There are fewer children and young people aged 0-25 years, 26.</w:t>
      </w:r>
      <w:r w:rsidR="00A1732F" w:rsidRPr="00EB27A4">
        <w:rPr>
          <w:rFonts w:ascii="Arial" w:hAnsi="Arial" w:cs="Arial"/>
          <w:sz w:val="22"/>
          <w:szCs w:val="22"/>
        </w:rPr>
        <w:t>0</w:t>
      </w:r>
      <w:r w:rsidRPr="00EB27A4">
        <w:rPr>
          <w:rFonts w:ascii="Arial" w:hAnsi="Arial" w:cs="Arial"/>
          <w:sz w:val="22"/>
          <w:szCs w:val="22"/>
        </w:rPr>
        <w:t>% (72,</w:t>
      </w:r>
      <w:r w:rsidR="00BE6546" w:rsidRPr="00EB27A4">
        <w:rPr>
          <w:rFonts w:ascii="Arial" w:hAnsi="Arial" w:cs="Arial"/>
          <w:sz w:val="22"/>
          <w:szCs w:val="22"/>
        </w:rPr>
        <w:t>123</w:t>
      </w:r>
      <w:r w:rsidRPr="00EB27A4">
        <w:rPr>
          <w:rFonts w:ascii="Arial" w:hAnsi="Arial" w:cs="Arial"/>
          <w:sz w:val="22"/>
          <w:szCs w:val="22"/>
        </w:rPr>
        <w:t>) compared to 30.4% nationally.  There are also fewer working age people (16-64 years), 59.</w:t>
      </w:r>
      <w:r w:rsidR="00610C51" w:rsidRPr="00EB27A4">
        <w:rPr>
          <w:rFonts w:ascii="Arial" w:hAnsi="Arial" w:cs="Arial"/>
          <w:sz w:val="22"/>
          <w:szCs w:val="22"/>
        </w:rPr>
        <w:t>6</w:t>
      </w:r>
      <w:r w:rsidRPr="00EB27A4">
        <w:rPr>
          <w:rFonts w:ascii="Arial" w:hAnsi="Arial" w:cs="Arial"/>
          <w:sz w:val="22"/>
          <w:szCs w:val="22"/>
        </w:rPr>
        <w:t>% (164,</w:t>
      </w:r>
      <w:r w:rsidR="00610C51" w:rsidRPr="00EB27A4">
        <w:rPr>
          <w:rFonts w:ascii="Arial" w:hAnsi="Arial" w:cs="Arial"/>
          <w:sz w:val="22"/>
          <w:szCs w:val="22"/>
        </w:rPr>
        <w:t>974</w:t>
      </w:r>
      <w:r w:rsidRPr="00EB27A4">
        <w:rPr>
          <w:rFonts w:ascii="Arial" w:hAnsi="Arial" w:cs="Arial"/>
          <w:sz w:val="22"/>
          <w:szCs w:val="22"/>
        </w:rPr>
        <w:t xml:space="preserve"> people) compared to 62.9% nationally.  However, there are higher proportions of older people (65+yrs) living in Cumberland, 23.</w:t>
      </w:r>
      <w:r w:rsidR="0043375F" w:rsidRPr="00EB27A4">
        <w:rPr>
          <w:rFonts w:ascii="Arial" w:hAnsi="Arial" w:cs="Arial"/>
          <w:sz w:val="22"/>
          <w:szCs w:val="22"/>
        </w:rPr>
        <w:t>8</w:t>
      </w:r>
      <w:r w:rsidRPr="00EB27A4">
        <w:rPr>
          <w:rFonts w:ascii="Arial" w:hAnsi="Arial" w:cs="Arial"/>
          <w:sz w:val="22"/>
          <w:szCs w:val="22"/>
        </w:rPr>
        <w:t>% (6</w:t>
      </w:r>
      <w:r w:rsidR="0043375F" w:rsidRPr="00EB27A4">
        <w:rPr>
          <w:rFonts w:ascii="Arial" w:hAnsi="Arial" w:cs="Arial"/>
          <w:sz w:val="22"/>
          <w:szCs w:val="22"/>
        </w:rPr>
        <w:t>6</w:t>
      </w:r>
      <w:r w:rsidRPr="00EB27A4">
        <w:rPr>
          <w:rFonts w:ascii="Arial" w:hAnsi="Arial" w:cs="Arial"/>
          <w:sz w:val="22"/>
          <w:szCs w:val="22"/>
        </w:rPr>
        <w:t>,</w:t>
      </w:r>
      <w:r w:rsidR="0043375F" w:rsidRPr="00EB27A4">
        <w:rPr>
          <w:rFonts w:ascii="Arial" w:hAnsi="Arial" w:cs="Arial"/>
          <w:sz w:val="22"/>
          <w:szCs w:val="22"/>
        </w:rPr>
        <w:t>028</w:t>
      </w:r>
      <w:r w:rsidRPr="00EB27A4">
        <w:rPr>
          <w:rFonts w:ascii="Arial" w:hAnsi="Arial" w:cs="Arial"/>
          <w:sz w:val="22"/>
          <w:szCs w:val="22"/>
        </w:rPr>
        <w:t xml:space="preserve"> people) compared to 18.</w:t>
      </w:r>
      <w:r w:rsidR="00E22593" w:rsidRPr="00EB27A4">
        <w:rPr>
          <w:rFonts w:ascii="Arial" w:hAnsi="Arial" w:cs="Arial"/>
          <w:sz w:val="22"/>
          <w:szCs w:val="22"/>
        </w:rPr>
        <w:t>7</w:t>
      </w:r>
      <w:r w:rsidRPr="00EB27A4">
        <w:rPr>
          <w:rFonts w:ascii="Arial" w:hAnsi="Arial" w:cs="Arial"/>
          <w:sz w:val="22"/>
          <w:szCs w:val="22"/>
        </w:rPr>
        <w:t xml:space="preserve">% nationally.  (Source: </w:t>
      </w:r>
      <w:hyperlink r:id="rId16" w:history="1">
        <w:r w:rsidRPr="00EB27A4">
          <w:rPr>
            <w:rStyle w:val="Hyperlink"/>
            <w:rFonts w:ascii="Arial" w:hAnsi="Arial" w:cs="Arial"/>
            <w:sz w:val="22"/>
            <w:szCs w:val="22"/>
          </w:rPr>
          <w:t>Mid-202</w:t>
        </w:r>
        <w:r w:rsidR="00987C77" w:rsidRPr="00EB27A4">
          <w:rPr>
            <w:rStyle w:val="Hyperlink"/>
            <w:rFonts w:ascii="Arial" w:hAnsi="Arial" w:cs="Arial"/>
            <w:sz w:val="22"/>
            <w:szCs w:val="22"/>
          </w:rPr>
          <w:t>3</w:t>
        </w:r>
        <w:r w:rsidRPr="00EB27A4">
          <w:rPr>
            <w:rStyle w:val="Hyperlink"/>
            <w:rFonts w:ascii="Arial" w:hAnsi="Arial" w:cs="Arial"/>
            <w:sz w:val="22"/>
            <w:szCs w:val="22"/>
          </w:rPr>
          <w:t xml:space="preserve"> Population Estimates, O</w:t>
        </w:r>
        <w:r w:rsidR="008F5D3F" w:rsidRPr="00EB27A4">
          <w:rPr>
            <w:rStyle w:val="Hyperlink"/>
            <w:rFonts w:ascii="Arial" w:hAnsi="Arial" w:cs="Arial"/>
            <w:sz w:val="22"/>
            <w:szCs w:val="22"/>
          </w:rPr>
          <w:t xml:space="preserve">ffice for </w:t>
        </w:r>
        <w:r w:rsidRPr="00EB27A4">
          <w:rPr>
            <w:rStyle w:val="Hyperlink"/>
            <w:rFonts w:ascii="Arial" w:hAnsi="Arial" w:cs="Arial"/>
            <w:sz w:val="22"/>
            <w:szCs w:val="22"/>
          </w:rPr>
          <w:t>N</w:t>
        </w:r>
        <w:r w:rsidR="008F5D3F" w:rsidRPr="00EB27A4">
          <w:rPr>
            <w:rStyle w:val="Hyperlink"/>
            <w:rFonts w:ascii="Arial" w:hAnsi="Arial" w:cs="Arial"/>
            <w:sz w:val="22"/>
            <w:szCs w:val="22"/>
          </w:rPr>
          <w:t xml:space="preserve">ational </w:t>
        </w:r>
        <w:r w:rsidRPr="00EB27A4">
          <w:rPr>
            <w:rStyle w:val="Hyperlink"/>
            <w:rFonts w:ascii="Arial" w:hAnsi="Arial" w:cs="Arial"/>
            <w:sz w:val="22"/>
            <w:szCs w:val="22"/>
          </w:rPr>
          <w:t>S</w:t>
        </w:r>
        <w:r w:rsidR="008F5D3F" w:rsidRPr="00EB27A4">
          <w:rPr>
            <w:rStyle w:val="Hyperlink"/>
            <w:rFonts w:ascii="Arial" w:hAnsi="Arial" w:cs="Arial"/>
            <w:sz w:val="22"/>
            <w:szCs w:val="22"/>
          </w:rPr>
          <w:t>tatistics</w:t>
        </w:r>
      </w:hyperlink>
      <w:r w:rsidRPr="00EB27A4">
        <w:rPr>
          <w:rFonts w:ascii="Arial" w:hAnsi="Arial" w:cs="Arial"/>
          <w:sz w:val="22"/>
          <w:szCs w:val="22"/>
        </w:rPr>
        <w:t xml:space="preserve">).  </w:t>
      </w:r>
    </w:p>
    <w:p w14:paraId="6F137CC6" w14:textId="77777777" w:rsidR="0051287E" w:rsidRDefault="0051287E">
      <w:pPr>
        <w:spacing w:after="160" w:line="259" w:lineRule="auto"/>
      </w:pPr>
      <w:r>
        <w:br w:type="page"/>
      </w:r>
    </w:p>
    <w:p w14:paraId="465C7FFC" w14:textId="325B2E7F" w:rsidR="00B905AA" w:rsidRDefault="008F2827" w:rsidP="301353FF">
      <w:pPr>
        <w:pStyle w:val="NoSpacing"/>
      </w:pPr>
      <w:r>
        <w:t>Figure</w:t>
      </w:r>
      <w:r w:rsidR="0051287E">
        <w:t xml:space="preserve"> 1</w:t>
      </w:r>
      <w:r>
        <w:t xml:space="preserve">: </w:t>
      </w:r>
      <w:r w:rsidR="005470C1">
        <w:t>Population age profile</w:t>
      </w:r>
    </w:p>
    <w:p w14:paraId="134FC81E" w14:textId="1E075EBD" w:rsidR="00B13AFD" w:rsidRPr="00EB27A4" w:rsidRDefault="007A76AC" w:rsidP="301353FF">
      <w:pPr>
        <w:pStyle w:val="NoSpacing"/>
      </w:pPr>
      <w:r>
        <w:rPr>
          <w:noProof/>
          <w14:ligatures w14:val="standardContextual"/>
        </w:rPr>
        <w:drawing>
          <wp:inline distT="0" distB="0" distL="0" distR="0" wp14:anchorId="6AFEF8FA" wp14:editId="1E631924">
            <wp:extent cx="5667375" cy="3105150"/>
            <wp:effectExtent l="0" t="0" r="9525" b="0"/>
            <wp:docPr id="2131059690" name="Chart 1">
              <a:extLst xmlns:a="http://schemas.openxmlformats.org/drawingml/2006/main">
                <a:ext uri="{FF2B5EF4-FFF2-40B4-BE49-F238E27FC236}">
                  <a16:creationId xmlns:a16="http://schemas.microsoft.com/office/drawing/2014/main" id="{B6E4AC1C-BE5C-41F1-A5CC-95C285875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9B1237" w14:textId="74BB86CD" w:rsidR="00BF5EC2" w:rsidRPr="00EB27A4" w:rsidRDefault="00BF5EC2" w:rsidP="301353FF">
      <w:pPr>
        <w:pStyle w:val="NoSpacing"/>
        <w:rPr>
          <w:rStyle w:val="normaltextrun"/>
          <w:rFonts w:cs="Arial"/>
          <w:sz w:val="22"/>
          <w:szCs w:val="22"/>
        </w:rPr>
      </w:pPr>
      <w:r>
        <w:t xml:space="preserve">Source: Mid-2023 Population Estimates, Office for National Statistics, </w:t>
      </w:r>
    </w:p>
    <w:p w14:paraId="69C67BEB" w14:textId="77777777" w:rsidR="008E4B54" w:rsidRPr="00EB27A4" w:rsidRDefault="008E4B54" w:rsidP="00F71146">
      <w:pPr>
        <w:pStyle w:val="NormalWeb"/>
        <w:spacing w:before="0" w:beforeAutospacing="0" w:after="200" w:afterAutospacing="0" w:line="360" w:lineRule="auto"/>
        <w:rPr>
          <w:rFonts w:ascii="Arial" w:hAnsi="Arial" w:cs="Arial"/>
          <w:sz w:val="22"/>
          <w:szCs w:val="22"/>
        </w:rPr>
      </w:pPr>
    </w:p>
    <w:p w14:paraId="7342BFA4" w14:textId="435C567B" w:rsidR="005F07C9" w:rsidRPr="00EB27A4" w:rsidRDefault="00DF3F73"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Over the last</w:t>
      </w:r>
      <w:r w:rsidR="0083344D" w:rsidRPr="00EB27A4">
        <w:rPr>
          <w:rFonts w:ascii="Arial" w:hAnsi="Arial" w:cs="Arial"/>
          <w:sz w:val="22"/>
          <w:szCs w:val="22"/>
        </w:rPr>
        <w:t xml:space="preserve"> 10 years, </w:t>
      </w:r>
      <w:r w:rsidR="005F07C9" w:rsidRPr="00EB27A4">
        <w:rPr>
          <w:rFonts w:ascii="Arial" w:hAnsi="Arial" w:cs="Arial"/>
          <w:sz w:val="22"/>
          <w:szCs w:val="22"/>
        </w:rPr>
        <w:t>Cumberland’s</w:t>
      </w:r>
      <w:r w:rsidR="0052027E" w:rsidRPr="00EB27A4">
        <w:rPr>
          <w:rFonts w:ascii="Arial" w:hAnsi="Arial" w:cs="Arial"/>
          <w:sz w:val="22"/>
          <w:szCs w:val="22"/>
        </w:rPr>
        <w:t xml:space="preserve"> overall</w:t>
      </w:r>
      <w:r w:rsidR="005F07C9" w:rsidRPr="00EB27A4">
        <w:rPr>
          <w:rFonts w:ascii="Arial" w:hAnsi="Arial" w:cs="Arial"/>
          <w:sz w:val="22"/>
          <w:szCs w:val="22"/>
        </w:rPr>
        <w:t xml:space="preserve"> population </w:t>
      </w:r>
      <w:r w:rsidR="0052027E" w:rsidRPr="00EB27A4">
        <w:rPr>
          <w:rFonts w:ascii="Arial" w:hAnsi="Arial" w:cs="Arial"/>
          <w:sz w:val="22"/>
          <w:szCs w:val="22"/>
        </w:rPr>
        <w:t>has increased by just 1%</w:t>
      </w:r>
      <w:r w:rsidR="00790BB9" w:rsidRPr="00EB27A4">
        <w:rPr>
          <w:rFonts w:ascii="Arial" w:hAnsi="Arial" w:cs="Arial"/>
          <w:sz w:val="22"/>
          <w:szCs w:val="22"/>
        </w:rPr>
        <w:t xml:space="preserve">, this compares to 7% nationally.  </w:t>
      </w:r>
      <w:r w:rsidR="00E02BDD" w:rsidRPr="00EB27A4">
        <w:rPr>
          <w:rFonts w:ascii="Arial" w:hAnsi="Arial" w:cs="Arial"/>
          <w:sz w:val="22"/>
          <w:szCs w:val="22"/>
        </w:rPr>
        <w:t>During that time, n</w:t>
      </w:r>
      <w:r w:rsidR="001669AB" w:rsidRPr="00EB27A4">
        <w:rPr>
          <w:rFonts w:ascii="Arial" w:hAnsi="Arial" w:cs="Arial"/>
          <w:sz w:val="22"/>
          <w:szCs w:val="22"/>
        </w:rPr>
        <w:t>umbers</w:t>
      </w:r>
      <w:r w:rsidR="002B6ECD" w:rsidRPr="00EB27A4">
        <w:rPr>
          <w:rFonts w:ascii="Arial" w:hAnsi="Arial" w:cs="Arial"/>
          <w:sz w:val="22"/>
          <w:szCs w:val="22"/>
        </w:rPr>
        <w:t xml:space="preserve"> of children aged 0-15 years </w:t>
      </w:r>
      <w:r w:rsidR="00B54A5F" w:rsidRPr="00EB27A4">
        <w:rPr>
          <w:rFonts w:ascii="Arial" w:hAnsi="Arial" w:cs="Arial"/>
          <w:sz w:val="22"/>
          <w:szCs w:val="22"/>
        </w:rPr>
        <w:t xml:space="preserve">have fallen </w:t>
      </w:r>
      <w:r w:rsidR="00905ADE" w:rsidRPr="00EB27A4">
        <w:rPr>
          <w:rFonts w:ascii="Arial" w:hAnsi="Arial" w:cs="Arial"/>
          <w:sz w:val="22"/>
          <w:szCs w:val="22"/>
        </w:rPr>
        <w:t>slightly</w:t>
      </w:r>
      <w:r w:rsidR="00E02BDD" w:rsidRPr="00EB27A4">
        <w:rPr>
          <w:rFonts w:ascii="Arial" w:hAnsi="Arial" w:cs="Arial"/>
          <w:sz w:val="22"/>
          <w:szCs w:val="22"/>
        </w:rPr>
        <w:t xml:space="preserve"> by</w:t>
      </w:r>
      <w:r w:rsidR="006F27EB" w:rsidRPr="00EB27A4">
        <w:rPr>
          <w:rFonts w:ascii="Arial" w:hAnsi="Arial" w:cs="Arial"/>
          <w:sz w:val="22"/>
          <w:szCs w:val="22"/>
        </w:rPr>
        <w:t xml:space="preserve"> -0.5%</w:t>
      </w:r>
      <w:r w:rsidR="00E02BDD" w:rsidRPr="00EB27A4">
        <w:rPr>
          <w:rFonts w:ascii="Arial" w:hAnsi="Arial" w:cs="Arial"/>
          <w:sz w:val="22"/>
          <w:szCs w:val="22"/>
        </w:rPr>
        <w:t>; numbers of</w:t>
      </w:r>
      <w:r w:rsidR="009F4C15" w:rsidRPr="00EB27A4">
        <w:rPr>
          <w:rFonts w:ascii="Arial" w:hAnsi="Arial" w:cs="Arial"/>
          <w:sz w:val="22"/>
          <w:szCs w:val="22"/>
        </w:rPr>
        <w:t xml:space="preserve"> working age </w:t>
      </w:r>
      <w:r w:rsidR="00E02BDD" w:rsidRPr="00EB27A4">
        <w:rPr>
          <w:rFonts w:ascii="Arial" w:hAnsi="Arial" w:cs="Arial"/>
          <w:sz w:val="22"/>
          <w:szCs w:val="22"/>
        </w:rPr>
        <w:t xml:space="preserve">people have </w:t>
      </w:r>
      <w:r w:rsidR="00177F2E" w:rsidRPr="00EB27A4">
        <w:rPr>
          <w:rFonts w:ascii="Arial" w:hAnsi="Arial" w:cs="Arial"/>
          <w:sz w:val="22"/>
          <w:szCs w:val="22"/>
        </w:rPr>
        <w:t xml:space="preserve">fallen further by -3.6%; while numbers of those aged 65 and over </w:t>
      </w:r>
      <w:r w:rsidR="009870F0" w:rsidRPr="00EB27A4">
        <w:rPr>
          <w:rFonts w:ascii="Arial" w:hAnsi="Arial" w:cs="Arial"/>
          <w:sz w:val="22"/>
          <w:szCs w:val="22"/>
        </w:rPr>
        <w:t xml:space="preserve">have increased </w:t>
      </w:r>
      <w:r w:rsidR="00AE6FAB" w:rsidRPr="00EB27A4">
        <w:rPr>
          <w:rFonts w:ascii="Arial" w:hAnsi="Arial" w:cs="Arial"/>
          <w:sz w:val="22"/>
          <w:szCs w:val="22"/>
        </w:rPr>
        <w:t>by 16.1%</w:t>
      </w:r>
      <w:r w:rsidR="00470C8F" w:rsidRPr="00EB27A4">
        <w:rPr>
          <w:rFonts w:ascii="Arial" w:hAnsi="Arial" w:cs="Arial"/>
          <w:sz w:val="22"/>
          <w:szCs w:val="22"/>
        </w:rPr>
        <w:t>.</w:t>
      </w:r>
      <w:r w:rsidR="00AA0424" w:rsidRPr="00EB27A4">
        <w:rPr>
          <w:rFonts w:ascii="Arial" w:hAnsi="Arial" w:cs="Arial"/>
          <w:sz w:val="22"/>
          <w:szCs w:val="22"/>
        </w:rPr>
        <w:t xml:space="preserve">  </w:t>
      </w:r>
      <w:r w:rsidR="000A5C03" w:rsidRPr="00EB27A4">
        <w:rPr>
          <w:rFonts w:ascii="Arial" w:hAnsi="Arial" w:cs="Arial"/>
          <w:sz w:val="22"/>
          <w:szCs w:val="22"/>
        </w:rPr>
        <w:t xml:space="preserve">The increase in older people reflects the national picture, however, </w:t>
      </w:r>
      <w:r w:rsidR="00D61246" w:rsidRPr="00EB27A4">
        <w:rPr>
          <w:rFonts w:ascii="Arial" w:hAnsi="Arial" w:cs="Arial"/>
          <w:sz w:val="22"/>
          <w:szCs w:val="22"/>
        </w:rPr>
        <w:t>nationally</w:t>
      </w:r>
      <w:r w:rsidR="00A1477F" w:rsidRPr="00EB27A4">
        <w:rPr>
          <w:rFonts w:ascii="Arial" w:hAnsi="Arial" w:cs="Arial"/>
          <w:sz w:val="22"/>
          <w:szCs w:val="22"/>
        </w:rPr>
        <w:t>,</w:t>
      </w:r>
      <w:r w:rsidR="00D61246" w:rsidRPr="00EB27A4">
        <w:rPr>
          <w:rFonts w:ascii="Arial" w:hAnsi="Arial" w:cs="Arial"/>
          <w:sz w:val="22"/>
          <w:szCs w:val="22"/>
        </w:rPr>
        <w:t xml:space="preserve"> </w:t>
      </w:r>
      <w:r w:rsidR="00843271" w:rsidRPr="00EB27A4">
        <w:rPr>
          <w:rFonts w:ascii="Arial" w:hAnsi="Arial" w:cs="Arial"/>
          <w:sz w:val="22"/>
          <w:szCs w:val="22"/>
        </w:rPr>
        <w:t xml:space="preserve">population has </w:t>
      </w:r>
      <w:r w:rsidR="00FE3F7E" w:rsidRPr="00EB27A4">
        <w:rPr>
          <w:rFonts w:ascii="Arial" w:hAnsi="Arial" w:cs="Arial"/>
          <w:sz w:val="22"/>
          <w:szCs w:val="22"/>
        </w:rPr>
        <w:t>increase</w:t>
      </w:r>
      <w:r w:rsidR="00843271" w:rsidRPr="00EB27A4">
        <w:rPr>
          <w:rFonts w:ascii="Arial" w:hAnsi="Arial" w:cs="Arial"/>
          <w:sz w:val="22"/>
          <w:szCs w:val="22"/>
        </w:rPr>
        <w:t>d across all age groups.</w:t>
      </w:r>
    </w:p>
    <w:p w14:paraId="52C2F931" w14:textId="6E5EA8CC" w:rsidR="008E543C" w:rsidRPr="00EB27A4" w:rsidRDefault="008E543C" w:rsidP="00F71146">
      <w:pPr>
        <w:pStyle w:val="NormalWeb"/>
        <w:spacing w:before="0" w:beforeAutospacing="0" w:after="200" w:afterAutospacing="0" w:line="360" w:lineRule="auto"/>
        <w:rPr>
          <w:rStyle w:val="eop"/>
          <w:rFonts w:ascii="Arial" w:hAnsi="Arial" w:cs="Arial"/>
          <w:sz w:val="22"/>
          <w:szCs w:val="22"/>
        </w:rPr>
      </w:pPr>
      <w:r w:rsidRPr="00EB27A4">
        <w:rPr>
          <w:rFonts w:ascii="Arial" w:hAnsi="Arial" w:cs="Arial"/>
          <w:sz w:val="22"/>
          <w:szCs w:val="22"/>
        </w:rPr>
        <w:t xml:space="preserve">Cumberland’s population is an ageing population with </w:t>
      </w:r>
      <w:r w:rsidR="008414C0" w:rsidRPr="00EB27A4">
        <w:rPr>
          <w:rFonts w:ascii="Arial" w:hAnsi="Arial" w:cs="Arial"/>
          <w:sz w:val="22"/>
          <w:szCs w:val="22"/>
        </w:rPr>
        <w:t xml:space="preserve">the </w:t>
      </w:r>
      <w:r w:rsidRPr="00EB27A4">
        <w:rPr>
          <w:rFonts w:ascii="Arial" w:hAnsi="Arial" w:cs="Arial"/>
          <w:sz w:val="22"/>
          <w:szCs w:val="22"/>
        </w:rPr>
        <w:t>number of children and young people (0-</w:t>
      </w:r>
      <w:r w:rsidR="00711A3D">
        <w:rPr>
          <w:rFonts w:ascii="Arial" w:hAnsi="Arial" w:cs="Arial"/>
          <w:sz w:val="22"/>
          <w:szCs w:val="22"/>
        </w:rPr>
        <w:t>1</w:t>
      </w:r>
      <w:r w:rsidRPr="00EB27A4">
        <w:rPr>
          <w:rFonts w:ascii="Arial" w:hAnsi="Arial" w:cs="Arial"/>
          <w:sz w:val="22"/>
          <w:szCs w:val="22"/>
        </w:rPr>
        <w:t>5 years) and working-age</w:t>
      </w:r>
      <w:r w:rsidR="008414C0" w:rsidRPr="00EB27A4">
        <w:rPr>
          <w:rFonts w:ascii="Arial" w:hAnsi="Arial" w:cs="Arial"/>
          <w:sz w:val="22"/>
          <w:szCs w:val="22"/>
        </w:rPr>
        <w:t xml:space="preserve"> people</w:t>
      </w:r>
      <w:r w:rsidRPr="00EB27A4">
        <w:rPr>
          <w:rFonts w:ascii="Arial" w:hAnsi="Arial" w:cs="Arial"/>
          <w:sz w:val="22"/>
          <w:szCs w:val="22"/>
        </w:rPr>
        <w:t xml:space="preserve"> (16-64 years) projected to decrease by 203</w:t>
      </w:r>
      <w:r w:rsidR="00711A3D">
        <w:rPr>
          <w:rFonts w:ascii="Arial" w:hAnsi="Arial" w:cs="Arial"/>
          <w:sz w:val="22"/>
          <w:szCs w:val="22"/>
        </w:rPr>
        <w:t>2</w:t>
      </w:r>
      <w:r w:rsidRPr="00EB27A4">
        <w:rPr>
          <w:rFonts w:ascii="Arial" w:hAnsi="Arial" w:cs="Arial"/>
          <w:sz w:val="22"/>
          <w:szCs w:val="22"/>
        </w:rPr>
        <w:t xml:space="preserve"> while </w:t>
      </w:r>
      <w:r w:rsidR="008414C0" w:rsidRPr="00EB27A4">
        <w:rPr>
          <w:rFonts w:ascii="Arial" w:hAnsi="Arial" w:cs="Arial"/>
          <w:sz w:val="22"/>
          <w:szCs w:val="22"/>
        </w:rPr>
        <w:t xml:space="preserve">the number of </w:t>
      </w:r>
      <w:r w:rsidRPr="00EB27A4">
        <w:rPr>
          <w:rFonts w:ascii="Arial" w:hAnsi="Arial" w:cs="Arial"/>
          <w:sz w:val="22"/>
          <w:szCs w:val="22"/>
        </w:rPr>
        <w:t xml:space="preserve">older people (65+yrs) </w:t>
      </w:r>
      <w:r w:rsidR="008414C0" w:rsidRPr="00EB27A4">
        <w:rPr>
          <w:rFonts w:ascii="Arial" w:hAnsi="Arial" w:cs="Arial"/>
          <w:sz w:val="22"/>
          <w:szCs w:val="22"/>
        </w:rPr>
        <w:t>is</w:t>
      </w:r>
      <w:r w:rsidRPr="00EB27A4">
        <w:rPr>
          <w:rFonts w:ascii="Arial" w:hAnsi="Arial" w:cs="Arial"/>
          <w:sz w:val="22"/>
          <w:szCs w:val="22"/>
        </w:rPr>
        <w:t xml:space="preserve"> projected to increase.  By 203</w:t>
      </w:r>
      <w:r w:rsidR="00711A3D">
        <w:rPr>
          <w:rFonts w:ascii="Arial" w:hAnsi="Arial" w:cs="Arial"/>
          <w:sz w:val="22"/>
          <w:szCs w:val="22"/>
        </w:rPr>
        <w:t>2</w:t>
      </w:r>
      <w:r w:rsidRPr="00EB27A4">
        <w:rPr>
          <w:rFonts w:ascii="Arial" w:hAnsi="Arial" w:cs="Arial"/>
          <w:sz w:val="22"/>
          <w:szCs w:val="22"/>
        </w:rPr>
        <w:t>, the number of children aged 0-1</w:t>
      </w:r>
      <w:r w:rsidR="00711A3D">
        <w:rPr>
          <w:rFonts w:ascii="Arial" w:hAnsi="Arial" w:cs="Arial"/>
          <w:sz w:val="22"/>
          <w:szCs w:val="22"/>
        </w:rPr>
        <w:t>5</w:t>
      </w:r>
      <w:r w:rsidRPr="00EB27A4">
        <w:rPr>
          <w:rFonts w:ascii="Arial" w:hAnsi="Arial" w:cs="Arial"/>
          <w:sz w:val="22"/>
          <w:szCs w:val="22"/>
        </w:rPr>
        <w:t xml:space="preserve"> years </w:t>
      </w:r>
      <w:r w:rsidR="008414C0" w:rsidRPr="00EB27A4">
        <w:rPr>
          <w:rFonts w:ascii="Arial" w:hAnsi="Arial" w:cs="Arial"/>
          <w:sz w:val="22"/>
          <w:szCs w:val="22"/>
        </w:rPr>
        <w:t>is</w:t>
      </w:r>
      <w:r w:rsidRPr="00EB27A4">
        <w:rPr>
          <w:rFonts w:ascii="Arial" w:hAnsi="Arial" w:cs="Arial"/>
          <w:sz w:val="22"/>
          <w:szCs w:val="22"/>
        </w:rPr>
        <w:t xml:space="preserve"> projected to decrease by -</w:t>
      </w:r>
      <w:r w:rsidR="00711A3D">
        <w:rPr>
          <w:rFonts w:ascii="Arial" w:hAnsi="Arial" w:cs="Arial"/>
          <w:sz w:val="22"/>
          <w:szCs w:val="22"/>
        </w:rPr>
        <w:t>12.7</w:t>
      </w:r>
      <w:r w:rsidRPr="00EB27A4">
        <w:rPr>
          <w:rFonts w:ascii="Arial" w:hAnsi="Arial" w:cs="Arial"/>
          <w:sz w:val="22"/>
          <w:szCs w:val="22"/>
        </w:rPr>
        <w:t>% (-</w:t>
      </w:r>
      <w:r w:rsidR="00711A3D">
        <w:rPr>
          <w:rFonts w:ascii="Arial" w:hAnsi="Arial" w:cs="Arial"/>
          <w:sz w:val="22"/>
          <w:szCs w:val="22"/>
        </w:rPr>
        <w:t>5,800</w:t>
      </w:r>
      <w:r w:rsidRPr="00EB27A4">
        <w:rPr>
          <w:rFonts w:ascii="Arial" w:hAnsi="Arial" w:cs="Arial"/>
          <w:sz w:val="22"/>
          <w:szCs w:val="22"/>
        </w:rPr>
        <w:t xml:space="preserve">).  The </w:t>
      </w:r>
      <w:r w:rsidR="00711A3D">
        <w:rPr>
          <w:rFonts w:ascii="Arial" w:hAnsi="Arial" w:cs="Arial"/>
          <w:sz w:val="22"/>
          <w:szCs w:val="22"/>
        </w:rPr>
        <w:t xml:space="preserve">population aged 16-64 is projected to decrease by </w:t>
      </w:r>
      <w:r w:rsidR="004611E2">
        <w:rPr>
          <w:rFonts w:ascii="Arial" w:hAnsi="Arial" w:cs="Arial"/>
          <w:sz w:val="22"/>
          <w:szCs w:val="22"/>
        </w:rPr>
        <w:t>-</w:t>
      </w:r>
      <w:r w:rsidR="00711A3D">
        <w:rPr>
          <w:rFonts w:ascii="Arial" w:hAnsi="Arial" w:cs="Arial"/>
          <w:sz w:val="22"/>
          <w:szCs w:val="22"/>
        </w:rPr>
        <w:t xml:space="preserve">2.5% (-2,400) by 2032 which is in contrast to projected growth of 5.5% nationally but is an improved situation compared to the </w:t>
      </w:r>
      <w:r w:rsidR="004611E2">
        <w:rPr>
          <w:rFonts w:ascii="Arial" w:hAnsi="Arial" w:cs="Arial"/>
          <w:sz w:val="22"/>
          <w:szCs w:val="22"/>
        </w:rPr>
        <w:t>previous ONS</w:t>
      </w:r>
      <w:r w:rsidR="00711A3D">
        <w:rPr>
          <w:rFonts w:ascii="Arial" w:hAnsi="Arial" w:cs="Arial"/>
          <w:sz w:val="22"/>
          <w:szCs w:val="22"/>
        </w:rPr>
        <w:t xml:space="preserve"> projections</w:t>
      </w:r>
      <w:r w:rsidR="004611E2">
        <w:rPr>
          <w:rFonts w:ascii="Arial" w:hAnsi="Arial" w:cs="Arial"/>
          <w:sz w:val="22"/>
          <w:szCs w:val="22"/>
        </w:rPr>
        <w:t xml:space="preserve"> which projected a fall of over 9,500</w:t>
      </w:r>
      <w:r w:rsidR="00711A3D">
        <w:rPr>
          <w:rFonts w:ascii="Arial" w:hAnsi="Arial" w:cs="Arial"/>
          <w:sz w:val="22"/>
          <w:szCs w:val="22"/>
        </w:rPr>
        <w:t xml:space="preserve">.  </w:t>
      </w:r>
      <w:r w:rsidRPr="00EB27A4">
        <w:rPr>
          <w:rFonts w:ascii="Arial" w:hAnsi="Arial" w:cs="Arial"/>
          <w:sz w:val="22"/>
          <w:szCs w:val="22"/>
        </w:rPr>
        <w:t xml:space="preserve"> </w:t>
      </w:r>
      <w:r w:rsidR="004611E2">
        <w:rPr>
          <w:rFonts w:ascii="Arial" w:hAnsi="Arial" w:cs="Arial"/>
          <w:sz w:val="22"/>
          <w:szCs w:val="22"/>
        </w:rPr>
        <w:t xml:space="preserve">When the rising State Pension Age is taken into account, the broader working age population is projected to increase by 1.5% by 2032 (+2,450).  </w:t>
      </w:r>
      <w:r w:rsidRPr="00EB27A4">
        <w:rPr>
          <w:rFonts w:ascii="Arial" w:hAnsi="Arial" w:cs="Arial"/>
          <w:sz w:val="22"/>
          <w:szCs w:val="22"/>
        </w:rPr>
        <w:t xml:space="preserve"> </w:t>
      </w:r>
      <w:r w:rsidR="004611E2">
        <w:rPr>
          <w:rFonts w:ascii="Arial" w:hAnsi="Arial" w:cs="Arial"/>
          <w:sz w:val="22"/>
          <w:szCs w:val="22"/>
        </w:rPr>
        <w:t xml:space="preserve">The </w:t>
      </w:r>
      <w:r w:rsidR="004611E2" w:rsidRPr="00DE6BD0">
        <w:rPr>
          <w:rFonts w:ascii="Arial" w:hAnsi="Arial" w:cs="Arial"/>
          <w:sz w:val="22"/>
          <w:szCs w:val="22"/>
        </w:rPr>
        <w:t>population aged 65+ is projected to increase by 21.6% by 2032 (+14,000) which is a slightly higher increase than nationally (+20.9%).</w:t>
      </w:r>
      <w:r w:rsidR="00B90B01" w:rsidRPr="00DE6BD0">
        <w:rPr>
          <w:rFonts w:ascii="Arial" w:hAnsi="Arial" w:cs="Arial"/>
          <w:sz w:val="22"/>
          <w:szCs w:val="22"/>
        </w:rPr>
        <w:t xml:space="preserve"> (</w:t>
      </w:r>
      <w:r w:rsidR="00B90B01" w:rsidRPr="000C6A36">
        <w:rPr>
          <w:rFonts w:ascii="Arial" w:hAnsi="Arial" w:cs="Arial"/>
          <w:sz w:val="22"/>
          <w:szCs w:val="22"/>
        </w:rPr>
        <w:t>Source:</w:t>
      </w:r>
      <w:r w:rsidR="00DE6BD0" w:rsidRPr="000C6A36">
        <w:rPr>
          <w:rFonts w:ascii="Arial" w:hAnsi="Arial" w:cs="Arial"/>
          <w:sz w:val="22"/>
          <w:szCs w:val="22"/>
        </w:rPr>
        <w:t xml:space="preserve"> </w:t>
      </w:r>
      <w:hyperlink r:id="rId18" w:history="1">
        <w:r w:rsidR="009F62F8" w:rsidRPr="000C6A36">
          <w:rPr>
            <w:rStyle w:val="Hyperlink"/>
            <w:rFonts w:ascii="Arial" w:hAnsi="Arial" w:cs="Arial"/>
            <w:sz w:val="22"/>
            <w:szCs w:val="22"/>
          </w:rPr>
          <w:t>ONS Subnational population projections: 2022-based</w:t>
        </w:r>
        <w:r w:rsidR="000C6A36" w:rsidRPr="000C6A36">
          <w:rPr>
            <w:rStyle w:val="Hyperlink"/>
            <w:rFonts w:ascii="Arial" w:hAnsi="Arial" w:cs="Arial"/>
            <w:sz w:val="22"/>
            <w:szCs w:val="22"/>
          </w:rPr>
          <w:t>).</w:t>
        </w:r>
      </w:hyperlink>
    </w:p>
    <w:p w14:paraId="3A7480A2" w14:textId="77777777" w:rsidR="00B61C8C" w:rsidRPr="00EB27A4" w:rsidRDefault="00B61C8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Further information: </w:t>
      </w:r>
    </w:p>
    <w:p w14:paraId="2623AA94" w14:textId="25514944" w:rsidR="00B61C8C" w:rsidRPr="00EB27A4" w:rsidRDefault="00B61C8C" w:rsidP="00F71146">
      <w:pPr>
        <w:pStyle w:val="NoSpacing"/>
        <w:spacing w:line="360" w:lineRule="auto"/>
        <w:rPr>
          <w:sz w:val="22"/>
        </w:rPr>
      </w:pPr>
      <w:hyperlink r:id="rId19" w:anchor="/view-report/0e80000fe3664109b42bc3010a02ab7c/___iaFirstFeature/G116" w:history="1">
        <w:r w:rsidRPr="00EB27A4">
          <w:rPr>
            <w:rStyle w:val="Hyperlink"/>
            <w:rFonts w:cs="Arial"/>
            <w:sz w:val="22"/>
            <w:szCs w:val="22"/>
          </w:rPr>
          <w:t>Cumbria Intelligence Observatory – Population</w:t>
        </w:r>
      </w:hyperlink>
      <w:r w:rsidRPr="00EB27A4">
        <w:rPr>
          <w:sz w:val="22"/>
        </w:rPr>
        <w:t xml:space="preserve"> </w:t>
      </w:r>
    </w:p>
    <w:p w14:paraId="423FA0F6" w14:textId="133B86F6" w:rsidR="00B61C8C" w:rsidRPr="00EB27A4" w:rsidRDefault="00B61C8C" w:rsidP="00F71146">
      <w:pPr>
        <w:pStyle w:val="NoSpacing"/>
        <w:spacing w:line="360" w:lineRule="auto"/>
        <w:rPr>
          <w:rStyle w:val="Hyperlink"/>
          <w:rFonts w:cs="Arial"/>
          <w:sz w:val="22"/>
          <w:szCs w:val="22"/>
        </w:rPr>
      </w:pPr>
      <w:hyperlink r:id="rId20" w:history="1">
        <w:r w:rsidRPr="00EB27A4">
          <w:rPr>
            <w:rStyle w:val="Hyperlink"/>
            <w:rFonts w:cs="Arial"/>
            <w:sz w:val="22"/>
            <w:szCs w:val="22"/>
          </w:rPr>
          <w:t>Office for National Statistics – Population and Migration</w:t>
        </w:r>
      </w:hyperlink>
    </w:p>
    <w:p w14:paraId="052587AE" w14:textId="77777777" w:rsidR="00AD10F7" w:rsidRDefault="00AD10F7" w:rsidP="00AD10F7"/>
    <w:p w14:paraId="3CB57FC8" w14:textId="029765B5" w:rsidR="008E543C" w:rsidRDefault="008E543C" w:rsidP="000946B7">
      <w:pPr>
        <w:pStyle w:val="Heading2"/>
        <w:spacing w:line="360" w:lineRule="auto"/>
        <w:rPr>
          <w:rFonts w:ascii="Arial" w:hAnsi="Arial"/>
          <w:sz w:val="24"/>
          <w:szCs w:val="24"/>
        </w:rPr>
      </w:pPr>
      <w:r w:rsidRPr="007D2919">
        <w:rPr>
          <w:rFonts w:ascii="Arial" w:hAnsi="Arial"/>
          <w:sz w:val="24"/>
          <w:szCs w:val="24"/>
        </w:rPr>
        <w:t>Ethnicity</w:t>
      </w:r>
    </w:p>
    <w:p w14:paraId="5E050020" w14:textId="77777777" w:rsidR="007D2919" w:rsidRPr="007D2919" w:rsidRDefault="007D2919" w:rsidP="007D2919"/>
    <w:p w14:paraId="3E54A3DD" w14:textId="03183CF2" w:rsidR="008E543C" w:rsidRPr="00EB27A4" w:rsidRDefault="008E543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Cumberland’s population isn’t as ethnically diverse as the rest of England with low proportions of </w:t>
      </w:r>
      <w:r w:rsidR="000E59DA" w:rsidRPr="00EB27A4">
        <w:rPr>
          <w:rFonts w:ascii="Arial" w:hAnsi="Arial" w:cs="Arial"/>
          <w:sz w:val="22"/>
          <w:szCs w:val="22"/>
        </w:rPr>
        <w:t xml:space="preserve">residents from </w:t>
      </w:r>
      <w:r w:rsidRPr="00EB27A4">
        <w:rPr>
          <w:rFonts w:ascii="Arial" w:hAnsi="Arial" w:cs="Arial"/>
          <w:sz w:val="22"/>
          <w:szCs w:val="22"/>
        </w:rPr>
        <w:t>ethnic minority groups.  95.1% of Cumberland’s residents identified their ethnic group as ‘White British’ this compares to 74.4% nationally. Just 4.9% of residents in Cumberland identified as ethnic minority backgrounds, this compares to 2</w:t>
      </w:r>
      <w:r w:rsidR="004E16D9" w:rsidRPr="00EB27A4">
        <w:rPr>
          <w:rFonts w:ascii="Arial" w:hAnsi="Arial" w:cs="Arial"/>
          <w:sz w:val="22"/>
          <w:szCs w:val="22"/>
        </w:rPr>
        <w:t>6.5</w:t>
      </w:r>
      <w:r w:rsidRPr="00EB27A4">
        <w:rPr>
          <w:rFonts w:ascii="Arial" w:hAnsi="Arial" w:cs="Arial"/>
          <w:sz w:val="22"/>
          <w:szCs w:val="22"/>
        </w:rPr>
        <w:t xml:space="preserve">% in England. Despite this, there is some variation across Cumberland’s wards from </w:t>
      </w:r>
      <w:r w:rsidR="00ED33F5" w:rsidRPr="00EB27A4">
        <w:rPr>
          <w:rFonts w:ascii="Arial" w:hAnsi="Arial" w:cs="Arial"/>
          <w:sz w:val="22"/>
          <w:szCs w:val="22"/>
        </w:rPr>
        <w:t xml:space="preserve">just </w:t>
      </w:r>
      <w:r w:rsidRPr="00EB27A4">
        <w:rPr>
          <w:rFonts w:ascii="Arial" w:hAnsi="Arial" w:cs="Arial"/>
          <w:sz w:val="22"/>
          <w:szCs w:val="22"/>
        </w:rPr>
        <w:t xml:space="preserve">1.7% in Seaton ward in the </w:t>
      </w:r>
      <w:r w:rsidR="00A614C5" w:rsidRPr="00EB27A4">
        <w:rPr>
          <w:rFonts w:ascii="Arial" w:hAnsi="Arial" w:cs="Arial"/>
          <w:sz w:val="22"/>
          <w:szCs w:val="22"/>
        </w:rPr>
        <w:t>W</w:t>
      </w:r>
      <w:r w:rsidRPr="00EB27A4">
        <w:rPr>
          <w:rFonts w:ascii="Arial" w:hAnsi="Arial" w:cs="Arial"/>
          <w:sz w:val="22"/>
          <w:szCs w:val="22"/>
        </w:rPr>
        <w:t xml:space="preserve">est to 17.6% in Castle ward in </w:t>
      </w:r>
      <w:r w:rsidR="00923218" w:rsidRPr="00EB27A4">
        <w:rPr>
          <w:rFonts w:ascii="Arial" w:hAnsi="Arial" w:cs="Arial"/>
          <w:sz w:val="22"/>
          <w:szCs w:val="22"/>
        </w:rPr>
        <w:t>the North</w:t>
      </w:r>
      <w:r w:rsidRPr="00EB27A4">
        <w:rPr>
          <w:rFonts w:ascii="Arial" w:hAnsi="Arial" w:cs="Arial"/>
          <w:sz w:val="22"/>
          <w:szCs w:val="22"/>
        </w:rPr>
        <w:t>.</w:t>
      </w:r>
      <w:r w:rsidR="0018099C" w:rsidRPr="00EB27A4">
        <w:rPr>
          <w:rFonts w:ascii="Arial" w:hAnsi="Arial" w:cs="Arial"/>
          <w:sz w:val="22"/>
          <w:szCs w:val="22"/>
        </w:rPr>
        <w:t xml:space="preserve">  Although </w:t>
      </w:r>
      <w:r w:rsidR="00EA1EAA" w:rsidRPr="00EB27A4">
        <w:rPr>
          <w:rFonts w:ascii="Arial" w:hAnsi="Arial" w:cs="Arial"/>
          <w:sz w:val="22"/>
          <w:szCs w:val="22"/>
        </w:rPr>
        <w:t>proport</w:t>
      </w:r>
      <w:r w:rsidR="00204794" w:rsidRPr="00EB27A4">
        <w:rPr>
          <w:rFonts w:ascii="Arial" w:hAnsi="Arial" w:cs="Arial"/>
          <w:sz w:val="22"/>
          <w:szCs w:val="22"/>
        </w:rPr>
        <w:t>i</w:t>
      </w:r>
      <w:r w:rsidR="00EA1EAA" w:rsidRPr="00EB27A4">
        <w:rPr>
          <w:rFonts w:ascii="Arial" w:hAnsi="Arial" w:cs="Arial"/>
          <w:sz w:val="22"/>
          <w:szCs w:val="22"/>
        </w:rPr>
        <w:t>on</w:t>
      </w:r>
      <w:r w:rsidR="00E80981" w:rsidRPr="00EB27A4">
        <w:rPr>
          <w:rFonts w:ascii="Arial" w:hAnsi="Arial" w:cs="Arial"/>
          <w:sz w:val="22"/>
          <w:szCs w:val="22"/>
        </w:rPr>
        <w:t xml:space="preserve">s of </w:t>
      </w:r>
      <w:r w:rsidR="002C4BC1" w:rsidRPr="00EB27A4">
        <w:rPr>
          <w:rFonts w:ascii="Arial" w:hAnsi="Arial" w:cs="Arial"/>
          <w:sz w:val="22"/>
          <w:szCs w:val="22"/>
        </w:rPr>
        <w:t xml:space="preserve">ethnic </w:t>
      </w:r>
      <w:r w:rsidR="004A59EF" w:rsidRPr="00EB27A4">
        <w:rPr>
          <w:rFonts w:ascii="Arial" w:hAnsi="Arial" w:cs="Arial"/>
          <w:sz w:val="22"/>
          <w:szCs w:val="22"/>
        </w:rPr>
        <w:t xml:space="preserve">minority residents have increased </w:t>
      </w:r>
      <w:r w:rsidR="007958E0" w:rsidRPr="00EB27A4">
        <w:rPr>
          <w:rFonts w:ascii="Arial" w:hAnsi="Arial" w:cs="Arial"/>
          <w:sz w:val="22"/>
          <w:szCs w:val="22"/>
        </w:rPr>
        <w:t xml:space="preserve">in Cumberland over the last </w:t>
      </w:r>
      <w:r w:rsidR="00E1618D" w:rsidRPr="00EB27A4">
        <w:rPr>
          <w:rFonts w:ascii="Arial" w:hAnsi="Arial" w:cs="Arial"/>
          <w:sz w:val="22"/>
          <w:szCs w:val="22"/>
        </w:rPr>
        <w:t>two census’s</w:t>
      </w:r>
      <w:r w:rsidR="00F7445E" w:rsidRPr="00EB27A4">
        <w:rPr>
          <w:rFonts w:ascii="Arial" w:hAnsi="Arial" w:cs="Arial"/>
          <w:sz w:val="22"/>
          <w:szCs w:val="22"/>
        </w:rPr>
        <w:t xml:space="preserve">, it has been at a much slower </w:t>
      </w:r>
      <w:r w:rsidR="00000EA9" w:rsidRPr="00EB27A4">
        <w:rPr>
          <w:rFonts w:ascii="Arial" w:hAnsi="Arial" w:cs="Arial"/>
          <w:sz w:val="22"/>
          <w:szCs w:val="22"/>
        </w:rPr>
        <w:t>rate than the rest of England</w:t>
      </w:r>
      <w:r w:rsidRPr="00EB27A4">
        <w:rPr>
          <w:rFonts w:ascii="Arial" w:hAnsi="Arial" w:cs="Arial"/>
          <w:i/>
          <w:iCs/>
          <w:sz w:val="22"/>
          <w:szCs w:val="22"/>
        </w:rPr>
        <w:t xml:space="preserve"> </w:t>
      </w:r>
      <w:r w:rsidRPr="00EB27A4">
        <w:rPr>
          <w:rFonts w:ascii="Arial" w:hAnsi="Arial" w:cs="Arial"/>
          <w:sz w:val="22"/>
          <w:szCs w:val="22"/>
        </w:rPr>
        <w:t>(Source: 2021 Census).</w:t>
      </w:r>
    </w:p>
    <w:p w14:paraId="07D30DE1" w14:textId="79DB32BD" w:rsidR="00DA108C" w:rsidRPr="00EB27A4" w:rsidRDefault="00DA108C" w:rsidP="007D2919">
      <w:pPr>
        <w:pStyle w:val="NoSpacing"/>
      </w:pPr>
      <w:r w:rsidRPr="00EB27A4">
        <w:t xml:space="preserve">Figure </w:t>
      </w:r>
      <w:r w:rsidR="0051287E">
        <w:t>2</w:t>
      </w:r>
      <w:r w:rsidR="008A3C78" w:rsidRPr="00EB27A4">
        <w:t xml:space="preserve">: </w:t>
      </w:r>
      <w:r w:rsidR="004F75F6" w:rsidRPr="00EB27A4">
        <w:t>Populat</w:t>
      </w:r>
      <w:r w:rsidR="00E65431" w:rsidRPr="00EB27A4">
        <w:t>i</w:t>
      </w:r>
      <w:r w:rsidR="004F75F6" w:rsidRPr="00EB27A4">
        <w:t>on by Ethnicity</w:t>
      </w:r>
      <w:r w:rsidR="00A964A9" w:rsidRPr="00EB27A4">
        <w:t>; Cumberland v England</w:t>
      </w:r>
      <w:r w:rsidR="00645732" w:rsidRPr="00EB27A4">
        <w:t>.</w:t>
      </w:r>
    </w:p>
    <w:p w14:paraId="1EBE1279" w14:textId="12970FFD" w:rsidR="00645732" w:rsidRPr="00EB27A4" w:rsidRDefault="00C34691" w:rsidP="00090B2B">
      <w:pPr>
        <w:pStyle w:val="NoSpacing"/>
        <w:rPr>
          <w:sz w:val="22"/>
          <w:szCs w:val="22"/>
        </w:rPr>
      </w:pPr>
      <w:r w:rsidRPr="00EB27A4">
        <w:rPr>
          <w:noProof/>
          <w14:ligatures w14:val="standardContextual"/>
        </w:rPr>
        <w:drawing>
          <wp:inline distT="0" distB="0" distL="0" distR="0" wp14:anchorId="484D194D" wp14:editId="46EBAA89">
            <wp:extent cx="5405438" cy="2862263"/>
            <wp:effectExtent l="0" t="0" r="5080" b="14605"/>
            <wp:docPr id="1013948933" name="Chart 1">
              <a:extLst xmlns:a="http://schemas.openxmlformats.org/drawingml/2006/main">
                <a:ext uri="{FF2B5EF4-FFF2-40B4-BE49-F238E27FC236}">
                  <a16:creationId xmlns:a16="http://schemas.microsoft.com/office/drawing/2014/main" id="{CF86A6E7-8166-CD06-7CEA-4017C08EA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A27265" w14:textId="2E8A9447" w:rsidR="00645732" w:rsidRPr="00EB27A4" w:rsidRDefault="00645732" w:rsidP="00090B2B">
      <w:pPr>
        <w:pStyle w:val="NoSpacing"/>
        <w:rPr>
          <w:sz w:val="22"/>
          <w:szCs w:val="22"/>
        </w:rPr>
      </w:pPr>
      <w:r w:rsidRPr="00EB27A4">
        <w:rPr>
          <w:sz w:val="22"/>
          <w:szCs w:val="22"/>
        </w:rPr>
        <w:t xml:space="preserve">Source: </w:t>
      </w:r>
      <w:r w:rsidR="00C34691" w:rsidRPr="00EB27A4">
        <w:rPr>
          <w:sz w:val="22"/>
          <w:szCs w:val="22"/>
        </w:rPr>
        <w:t>2021 Census, Office for National Statistics</w:t>
      </w:r>
    </w:p>
    <w:p w14:paraId="321D5A41" w14:textId="77777777" w:rsidR="00C34691" w:rsidRPr="00EB27A4" w:rsidRDefault="00C34691" w:rsidP="00090B2B">
      <w:pPr>
        <w:pStyle w:val="NoSpacing"/>
        <w:rPr>
          <w:sz w:val="22"/>
          <w:szCs w:val="22"/>
        </w:rPr>
      </w:pPr>
    </w:p>
    <w:p w14:paraId="04A9C01C" w14:textId="77777777" w:rsidR="00DA108C" w:rsidRPr="00EB27A4" w:rsidRDefault="00DA108C" w:rsidP="00090B2B">
      <w:pPr>
        <w:pStyle w:val="NoSpacing"/>
        <w:rPr>
          <w:sz w:val="22"/>
          <w:szCs w:val="22"/>
        </w:rPr>
      </w:pPr>
    </w:p>
    <w:p w14:paraId="6A1EDEEE" w14:textId="77777777" w:rsidR="0051287E" w:rsidRDefault="0051287E">
      <w:pPr>
        <w:spacing w:after="160" w:line="259" w:lineRule="auto"/>
        <w:rPr>
          <w:sz w:val="22"/>
          <w:szCs w:val="22"/>
        </w:rPr>
      </w:pPr>
      <w:r>
        <w:rPr>
          <w:sz w:val="22"/>
          <w:szCs w:val="22"/>
        </w:rPr>
        <w:br w:type="page"/>
      </w:r>
    </w:p>
    <w:p w14:paraId="1B35BB0D" w14:textId="70161F40" w:rsidR="00BB6BBD" w:rsidRPr="00EB27A4" w:rsidRDefault="00B02BFA" w:rsidP="00090B2B">
      <w:pPr>
        <w:pStyle w:val="NoSpacing"/>
        <w:rPr>
          <w:sz w:val="22"/>
          <w:szCs w:val="22"/>
        </w:rPr>
      </w:pPr>
      <w:r w:rsidRPr="00EB27A4">
        <w:rPr>
          <w:sz w:val="22"/>
          <w:szCs w:val="22"/>
        </w:rPr>
        <w:t xml:space="preserve">Figure </w:t>
      </w:r>
      <w:r w:rsidR="0051287E">
        <w:rPr>
          <w:sz w:val="22"/>
          <w:szCs w:val="22"/>
        </w:rPr>
        <w:t>3</w:t>
      </w:r>
      <w:r w:rsidRPr="00EB27A4">
        <w:rPr>
          <w:sz w:val="22"/>
          <w:szCs w:val="22"/>
        </w:rPr>
        <w:t xml:space="preserve">: </w:t>
      </w:r>
      <w:r w:rsidR="009916BB" w:rsidRPr="00EB27A4">
        <w:rPr>
          <w:sz w:val="22"/>
          <w:szCs w:val="22"/>
        </w:rPr>
        <w:t xml:space="preserve">Proportion of the population from ethnic minority backgrounds; </w:t>
      </w:r>
      <w:r w:rsidR="00073BE0" w:rsidRPr="00EB27A4">
        <w:rPr>
          <w:sz w:val="22"/>
          <w:szCs w:val="22"/>
        </w:rPr>
        <w:t>2001 to 2021</w:t>
      </w:r>
    </w:p>
    <w:p w14:paraId="64FC8535" w14:textId="4FE36619" w:rsidR="009160D3" w:rsidRPr="00EB27A4" w:rsidRDefault="00535BBE" w:rsidP="00090B2B">
      <w:pPr>
        <w:pStyle w:val="NoSpacing"/>
        <w:rPr>
          <w:rFonts w:cs="Arial"/>
          <w:sz w:val="22"/>
          <w:szCs w:val="22"/>
        </w:rPr>
      </w:pPr>
      <w:r w:rsidRPr="00EB27A4">
        <w:rPr>
          <w:noProof/>
        </w:rPr>
        <w:drawing>
          <wp:inline distT="0" distB="0" distL="0" distR="0" wp14:anchorId="61D0BAC6" wp14:editId="6F1655EF">
            <wp:extent cx="5397500" cy="3062288"/>
            <wp:effectExtent l="0" t="0" r="12700" b="5080"/>
            <wp:docPr id="1181232905" name="Chart 1">
              <a:extLst xmlns:a="http://schemas.openxmlformats.org/drawingml/2006/main">
                <a:ext uri="{FF2B5EF4-FFF2-40B4-BE49-F238E27FC236}">
                  <a16:creationId xmlns:a16="http://schemas.microsoft.com/office/drawing/2014/main" id="{A95C70A1-CC45-18F9-6721-169DFCF3CB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8D5A25" w14:textId="191ED4DB" w:rsidR="009916BB" w:rsidRPr="00EB27A4" w:rsidRDefault="009916BB" w:rsidP="00090B2B">
      <w:pPr>
        <w:pStyle w:val="NoSpacing"/>
        <w:rPr>
          <w:rFonts w:cs="Arial"/>
          <w:sz w:val="22"/>
          <w:szCs w:val="22"/>
        </w:rPr>
      </w:pPr>
      <w:r w:rsidRPr="00EB27A4">
        <w:rPr>
          <w:rFonts w:cs="Arial"/>
          <w:sz w:val="22"/>
          <w:szCs w:val="22"/>
        </w:rPr>
        <w:t xml:space="preserve">Source: </w:t>
      </w:r>
      <w:r w:rsidR="009160D3" w:rsidRPr="00EB27A4">
        <w:rPr>
          <w:rFonts w:cs="Arial"/>
          <w:sz w:val="22"/>
          <w:szCs w:val="22"/>
        </w:rPr>
        <w:t>Census, Office for National Statistics</w:t>
      </w:r>
    </w:p>
    <w:p w14:paraId="4285D6C1" w14:textId="77777777" w:rsidR="0051287E" w:rsidRDefault="0051287E" w:rsidP="00F71146">
      <w:pPr>
        <w:pStyle w:val="NormalWeb"/>
        <w:spacing w:before="0" w:beforeAutospacing="0" w:after="200" w:afterAutospacing="0" w:line="360" w:lineRule="auto"/>
        <w:rPr>
          <w:rFonts w:ascii="Arial" w:hAnsi="Arial" w:cs="Arial"/>
          <w:sz w:val="22"/>
          <w:szCs w:val="22"/>
        </w:rPr>
      </w:pPr>
    </w:p>
    <w:p w14:paraId="5781FF44" w14:textId="1BB9D0A4" w:rsidR="00B61C8C" w:rsidRPr="00EB27A4" w:rsidRDefault="00B61C8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Further information:</w:t>
      </w:r>
    </w:p>
    <w:p w14:paraId="15227535" w14:textId="571B9556" w:rsidR="00B61C8C" w:rsidRPr="00EB27A4" w:rsidRDefault="00B61C8C" w:rsidP="00F71146">
      <w:pPr>
        <w:pStyle w:val="NoSpacing"/>
        <w:spacing w:line="360" w:lineRule="auto"/>
        <w:rPr>
          <w:sz w:val="22"/>
        </w:rPr>
      </w:pPr>
      <w:hyperlink r:id="rId23" w:anchor="/view-report/0e80000fe3664109b42bc3010a02ab7c/___iaFirstFeature/G116" w:history="1">
        <w:r w:rsidRPr="00EB27A4">
          <w:rPr>
            <w:rStyle w:val="Hyperlink"/>
            <w:rFonts w:cs="Arial"/>
            <w:sz w:val="22"/>
            <w:szCs w:val="22"/>
          </w:rPr>
          <w:t>Cumbria Intelligence Observatory – Population</w:t>
        </w:r>
      </w:hyperlink>
      <w:r w:rsidRPr="00EB27A4">
        <w:rPr>
          <w:sz w:val="22"/>
        </w:rPr>
        <w:t xml:space="preserve"> </w:t>
      </w:r>
    </w:p>
    <w:p w14:paraId="7884042E" w14:textId="70BB1ED7" w:rsidR="00B61C8C" w:rsidRPr="00EB27A4" w:rsidRDefault="00B61C8C" w:rsidP="00F71146">
      <w:pPr>
        <w:pStyle w:val="NoSpacing"/>
        <w:spacing w:line="360" w:lineRule="auto"/>
        <w:rPr>
          <w:sz w:val="22"/>
          <w:szCs w:val="22"/>
        </w:rPr>
      </w:pPr>
      <w:hyperlink r:id="rId24" w:history="1">
        <w:r w:rsidRPr="00EB27A4">
          <w:rPr>
            <w:rStyle w:val="Hyperlink"/>
            <w:sz w:val="22"/>
            <w:szCs w:val="22"/>
          </w:rPr>
          <w:t>Office for National Statistics – Census 2021</w:t>
        </w:r>
      </w:hyperlink>
      <w:r w:rsidRPr="00EB27A4">
        <w:rPr>
          <w:sz w:val="22"/>
          <w:szCs w:val="22"/>
        </w:rPr>
        <w:t xml:space="preserve"> </w:t>
      </w:r>
    </w:p>
    <w:p w14:paraId="76A668B8" w14:textId="77777777" w:rsidR="00B61C8C" w:rsidRPr="00EB27A4" w:rsidRDefault="00B61C8C" w:rsidP="00F71146">
      <w:pPr>
        <w:pStyle w:val="NormalWeb"/>
        <w:spacing w:before="0" w:beforeAutospacing="0" w:after="200" w:afterAutospacing="0" w:line="360" w:lineRule="auto"/>
        <w:rPr>
          <w:rFonts w:ascii="Arial" w:hAnsi="Arial" w:cs="Arial"/>
          <w:sz w:val="22"/>
          <w:szCs w:val="22"/>
        </w:rPr>
      </w:pPr>
    </w:p>
    <w:p w14:paraId="036BA6D7" w14:textId="6845AB3D" w:rsidR="008E543C" w:rsidRPr="00FC769C" w:rsidRDefault="008C61B0" w:rsidP="00F71146">
      <w:pPr>
        <w:pStyle w:val="Heading1"/>
        <w:spacing w:before="0" w:after="200" w:line="360" w:lineRule="auto"/>
        <w:rPr>
          <w:rFonts w:ascii="Arial" w:hAnsi="Arial"/>
          <w:bCs/>
          <w:sz w:val="28"/>
          <w:szCs w:val="28"/>
        </w:rPr>
      </w:pPr>
      <w:bookmarkStart w:id="12" w:name="_Toc878688262"/>
      <w:bookmarkStart w:id="13" w:name="_Toc199497323"/>
      <w:r w:rsidRPr="00FC769C">
        <w:rPr>
          <w:rFonts w:ascii="Arial" w:hAnsi="Arial"/>
          <w:bCs/>
          <w:sz w:val="28"/>
          <w:szCs w:val="28"/>
        </w:rPr>
        <w:t xml:space="preserve">Economy </w:t>
      </w:r>
      <w:bookmarkEnd w:id="12"/>
      <w:r w:rsidR="00F81C61" w:rsidRPr="00FC769C">
        <w:rPr>
          <w:rFonts w:ascii="Arial" w:hAnsi="Arial"/>
          <w:bCs/>
          <w:sz w:val="28"/>
          <w:szCs w:val="28"/>
        </w:rPr>
        <w:t>&amp; Labour Market</w:t>
      </w:r>
      <w:bookmarkEnd w:id="13"/>
    </w:p>
    <w:p w14:paraId="09303718" w14:textId="61145891" w:rsidR="00C40DF9" w:rsidRPr="007D2919" w:rsidRDefault="00C40DF9" w:rsidP="000946B7">
      <w:pPr>
        <w:pStyle w:val="Heading2"/>
        <w:spacing w:line="360" w:lineRule="auto"/>
        <w:rPr>
          <w:rFonts w:ascii="Arial" w:hAnsi="Arial"/>
          <w:sz w:val="24"/>
          <w:szCs w:val="24"/>
        </w:rPr>
      </w:pPr>
      <w:r w:rsidRPr="007D2919">
        <w:rPr>
          <w:rFonts w:ascii="Arial" w:hAnsi="Arial"/>
          <w:sz w:val="24"/>
          <w:szCs w:val="24"/>
        </w:rPr>
        <w:t>Business &amp; Enterprise</w:t>
      </w:r>
    </w:p>
    <w:p w14:paraId="4054B25C" w14:textId="664BE50E" w:rsidR="00A874C6" w:rsidRDefault="00A874C6" w:rsidP="000946B7">
      <w:pPr>
        <w:pStyle w:val="Heading2"/>
        <w:spacing w:line="360" w:lineRule="auto"/>
        <w:rPr>
          <w:rFonts w:ascii="Arial" w:hAnsi="Arial"/>
          <w:sz w:val="24"/>
          <w:szCs w:val="24"/>
        </w:rPr>
      </w:pPr>
      <w:r w:rsidRPr="007D2919">
        <w:rPr>
          <w:rFonts w:ascii="Arial" w:hAnsi="Arial"/>
          <w:sz w:val="24"/>
          <w:szCs w:val="24"/>
        </w:rPr>
        <w:t>Businesses</w:t>
      </w:r>
    </w:p>
    <w:p w14:paraId="3A4C73C0" w14:textId="77777777" w:rsidR="00FC769C" w:rsidRPr="00FC769C" w:rsidRDefault="00FC769C" w:rsidP="00FC769C"/>
    <w:p w14:paraId="31B529D9" w14:textId="6A1954E8" w:rsidR="00C40DF9" w:rsidRPr="00EB27A4" w:rsidRDefault="004E34CD" w:rsidP="00F71146">
      <w:pPr>
        <w:spacing w:after="200" w:line="360" w:lineRule="auto"/>
        <w:rPr>
          <w:sz w:val="22"/>
          <w:szCs w:val="18"/>
        </w:rPr>
      </w:pPr>
      <w:r w:rsidRPr="00EB27A4">
        <w:rPr>
          <w:sz w:val="22"/>
          <w:szCs w:val="18"/>
        </w:rPr>
        <w:t>In 2024 there were</w:t>
      </w:r>
      <w:r w:rsidR="00AE6485" w:rsidRPr="00EB27A4">
        <w:rPr>
          <w:sz w:val="22"/>
          <w:szCs w:val="18"/>
        </w:rPr>
        <w:t xml:space="preserve"> 11,220 registered enterprises in Cumberland (registered for VAT and/or PAYE), operating from 13,470 local units.  The number has fallen by 4% over the past 5 years in comparison to nationally where the number has remained broadly stable (+0.2%).  The sector with the highest volume of enterprises is agriculture, forestry &amp; fishing which accounts for 2,250 enterprises (20% of the total) followed by </w:t>
      </w:r>
      <w:r w:rsidR="009918F3" w:rsidRPr="00EB27A4">
        <w:rPr>
          <w:sz w:val="22"/>
          <w:szCs w:val="18"/>
        </w:rPr>
        <w:t>construction</w:t>
      </w:r>
      <w:r w:rsidR="00AE6485" w:rsidRPr="00EB27A4">
        <w:rPr>
          <w:sz w:val="22"/>
          <w:szCs w:val="18"/>
        </w:rPr>
        <w:t xml:space="preserve"> which accounts for </w:t>
      </w:r>
      <w:r w:rsidR="009918F3" w:rsidRPr="00EB27A4">
        <w:rPr>
          <w:sz w:val="22"/>
          <w:szCs w:val="18"/>
        </w:rPr>
        <w:t>1,415</w:t>
      </w:r>
      <w:r w:rsidR="00AE6485" w:rsidRPr="00EB27A4">
        <w:rPr>
          <w:sz w:val="22"/>
          <w:szCs w:val="18"/>
        </w:rPr>
        <w:t xml:space="preserve"> enterprises (13%)</w:t>
      </w:r>
      <w:r w:rsidR="009918F3" w:rsidRPr="00EB27A4">
        <w:rPr>
          <w:sz w:val="22"/>
          <w:szCs w:val="18"/>
        </w:rPr>
        <w:t xml:space="preserve"> and accommodation &amp; food services with 990 enterprises (9%)</w:t>
      </w:r>
      <w:r w:rsidR="00AE6485" w:rsidRPr="00EB27A4">
        <w:rPr>
          <w:sz w:val="22"/>
          <w:szCs w:val="18"/>
        </w:rPr>
        <w:t xml:space="preserve">.  The majority of enterprises are micro businesses employing fewer than 10 employees </w:t>
      </w:r>
      <w:r w:rsidR="009B73EF" w:rsidRPr="00EB27A4">
        <w:rPr>
          <w:sz w:val="22"/>
          <w:szCs w:val="18"/>
        </w:rPr>
        <w:t>which</w:t>
      </w:r>
      <w:r w:rsidR="00AE6485" w:rsidRPr="00EB27A4">
        <w:rPr>
          <w:sz w:val="22"/>
          <w:szCs w:val="18"/>
        </w:rPr>
        <w:t xml:space="preserve"> is in line with the national average (90% in Cumberland v 89% for the UK).  </w:t>
      </w:r>
      <w:r w:rsidR="00AE6485" w:rsidRPr="00EB27A4">
        <w:rPr>
          <w:rFonts w:cs="Arial"/>
          <w:sz w:val="22"/>
          <w:szCs w:val="22"/>
        </w:rPr>
        <w:t xml:space="preserve">(Source: </w:t>
      </w:r>
      <w:hyperlink r:id="rId25" w:history="1">
        <w:r w:rsidR="00AE6485" w:rsidRPr="00EB27A4">
          <w:rPr>
            <w:rStyle w:val="Hyperlink"/>
            <w:rFonts w:cs="Arial"/>
            <w:sz w:val="22"/>
            <w:szCs w:val="22"/>
          </w:rPr>
          <w:t>ONS UK Business: Size, Activity &amp; Location, 2024</w:t>
        </w:r>
      </w:hyperlink>
      <w:r w:rsidR="00AE6485" w:rsidRPr="00EB27A4">
        <w:rPr>
          <w:rFonts w:cs="Arial"/>
          <w:sz w:val="22"/>
          <w:szCs w:val="22"/>
        </w:rPr>
        <w:t>).</w:t>
      </w:r>
    </w:p>
    <w:p w14:paraId="0E88C30D" w14:textId="0C5EBFAF" w:rsidR="00D37AB0" w:rsidRPr="00EB27A4" w:rsidRDefault="00F37CBD" w:rsidP="00F71146">
      <w:pPr>
        <w:spacing w:after="200" w:line="360" w:lineRule="auto"/>
        <w:rPr>
          <w:rFonts w:cs="Arial"/>
          <w:sz w:val="22"/>
          <w:szCs w:val="22"/>
        </w:rPr>
      </w:pPr>
      <w:r w:rsidRPr="00EB27A4">
        <w:rPr>
          <w:rFonts w:cs="Arial"/>
          <w:sz w:val="22"/>
          <w:szCs w:val="22"/>
        </w:rPr>
        <w:t xml:space="preserve">Cumberland has a lower rate of business “births” per 10,000 working age residents than nationally but also a lower rate of business “deaths” (birth and death relate to being registered for VAT/PAYE for the first time or ceasing to be registered – a business may be trading outside these thresholds).  </w:t>
      </w:r>
      <w:bookmarkStart w:id="14" w:name="_Hlk188285748"/>
      <w:r w:rsidRPr="00EB27A4">
        <w:rPr>
          <w:rFonts w:cs="Arial"/>
          <w:sz w:val="22"/>
          <w:szCs w:val="22"/>
        </w:rPr>
        <w:t xml:space="preserve">In 2023 there were 945 business births which is 57 per 10,000 working age residents compared to 74 nationally.  In the same year there were 940 business deaths which is also a rate of 57 and compares to a </w:t>
      </w:r>
      <w:r w:rsidR="004B13F5" w:rsidRPr="00EB27A4">
        <w:rPr>
          <w:rFonts w:cs="Arial"/>
          <w:sz w:val="22"/>
          <w:szCs w:val="22"/>
        </w:rPr>
        <w:t xml:space="preserve">death </w:t>
      </w:r>
      <w:r w:rsidRPr="00EB27A4">
        <w:rPr>
          <w:rFonts w:cs="Arial"/>
          <w:sz w:val="22"/>
          <w:szCs w:val="22"/>
        </w:rPr>
        <w:t xml:space="preserve">rate of 72 nationally.   </w:t>
      </w:r>
      <w:r w:rsidR="004B13F5" w:rsidRPr="00EB27A4">
        <w:rPr>
          <w:rFonts w:cs="Arial"/>
          <w:sz w:val="22"/>
          <w:szCs w:val="22"/>
        </w:rPr>
        <w:t>B</w:t>
      </w:r>
      <w:r w:rsidR="00D37AB0" w:rsidRPr="00EB27A4">
        <w:rPr>
          <w:rFonts w:cs="Arial"/>
          <w:sz w:val="22"/>
          <w:szCs w:val="22"/>
        </w:rPr>
        <w:t xml:space="preserve">usiness “survival” (continuing to be registered for VAT/PAYE) is higher than nationally indicating that whilst there is less churn in the economy than in some other places, when businesses do become established, they are more likely to remain so.  </w:t>
      </w:r>
      <w:bookmarkStart w:id="15" w:name="_Hlk188285729"/>
      <w:bookmarkEnd w:id="14"/>
      <w:r w:rsidR="00D37AB0" w:rsidRPr="00EB27A4">
        <w:rPr>
          <w:rFonts w:cs="Arial"/>
          <w:sz w:val="22"/>
          <w:szCs w:val="22"/>
        </w:rPr>
        <w:t>The 5-year survival of businesses born in 2018 was 42.</w:t>
      </w:r>
      <w:r w:rsidR="000A194B" w:rsidRPr="00EB27A4">
        <w:rPr>
          <w:rFonts w:cs="Arial"/>
          <w:sz w:val="22"/>
          <w:szCs w:val="22"/>
        </w:rPr>
        <w:t>2</w:t>
      </w:r>
      <w:r w:rsidR="00D37AB0" w:rsidRPr="00EB27A4">
        <w:rPr>
          <w:rFonts w:cs="Arial"/>
          <w:sz w:val="22"/>
          <w:szCs w:val="22"/>
        </w:rPr>
        <w:t>% in Cumberland compared to 39.</w:t>
      </w:r>
      <w:r w:rsidR="000A194B" w:rsidRPr="00EB27A4">
        <w:rPr>
          <w:rFonts w:cs="Arial"/>
          <w:sz w:val="22"/>
          <w:szCs w:val="22"/>
        </w:rPr>
        <w:t>4</w:t>
      </w:r>
      <w:r w:rsidR="00D37AB0" w:rsidRPr="00EB27A4">
        <w:rPr>
          <w:rFonts w:cs="Arial"/>
          <w:sz w:val="22"/>
          <w:szCs w:val="22"/>
        </w:rPr>
        <w:t xml:space="preserve">% nationally. </w:t>
      </w:r>
      <w:r w:rsidR="004B13F5" w:rsidRPr="00EB27A4">
        <w:rPr>
          <w:rFonts w:cs="Arial"/>
          <w:sz w:val="22"/>
          <w:szCs w:val="22"/>
        </w:rPr>
        <w:t xml:space="preserve">A lower proportion of enterprises were rated as “high growth” in 2023 (average annualised employment growth of 20% over 3 years) in Cumberland than nationally – 70 were rated as such in 2023 which is 3.1% of enterprises compared to 4.7% nationally.  </w:t>
      </w:r>
      <w:r w:rsidR="00D37AB0" w:rsidRPr="00EB27A4">
        <w:rPr>
          <w:rFonts w:cs="Arial"/>
          <w:sz w:val="22"/>
          <w:szCs w:val="22"/>
        </w:rPr>
        <w:t xml:space="preserve"> </w:t>
      </w:r>
      <w:bookmarkEnd w:id="15"/>
      <w:r w:rsidR="00D37AB0" w:rsidRPr="00EB27A4">
        <w:rPr>
          <w:rFonts w:cs="Arial"/>
          <w:sz w:val="22"/>
          <w:szCs w:val="22"/>
        </w:rPr>
        <w:t xml:space="preserve">(Source: </w:t>
      </w:r>
      <w:hyperlink r:id="rId26" w:history="1">
        <w:r w:rsidR="00D37AB0" w:rsidRPr="00EB27A4">
          <w:rPr>
            <w:rStyle w:val="Hyperlink"/>
            <w:rFonts w:cs="Arial"/>
            <w:sz w:val="22"/>
            <w:szCs w:val="22"/>
          </w:rPr>
          <w:t>ONS Business Demography, 2024</w:t>
        </w:r>
      </w:hyperlink>
      <w:r w:rsidR="00D37AB0" w:rsidRPr="00EB27A4">
        <w:rPr>
          <w:rFonts w:cs="Arial"/>
          <w:sz w:val="22"/>
          <w:szCs w:val="22"/>
        </w:rPr>
        <w:t>).</w:t>
      </w:r>
    </w:p>
    <w:p w14:paraId="421C5F4C" w14:textId="6001F0E6" w:rsidR="00A874C6" w:rsidRDefault="00A874C6" w:rsidP="00F71146">
      <w:pPr>
        <w:pStyle w:val="Heading2"/>
        <w:spacing w:line="360" w:lineRule="auto"/>
        <w:rPr>
          <w:rFonts w:ascii="Arial" w:hAnsi="Arial"/>
          <w:sz w:val="24"/>
          <w:szCs w:val="24"/>
        </w:rPr>
      </w:pPr>
      <w:r w:rsidRPr="00FC769C">
        <w:rPr>
          <w:rFonts w:ascii="Arial" w:hAnsi="Arial"/>
          <w:sz w:val="24"/>
          <w:szCs w:val="24"/>
        </w:rPr>
        <w:t>Economic output</w:t>
      </w:r>
    </w:p>
    <w:p w14:paraId="7160285A" w14:textId="77777777" w:rsidR="00FC769C" w:rsidRPr="00FC769C" w:rsidRDefault="00FC769C" w:rsidP="00FC769C"/>
    <w:p w14:paraId="68A3EC9B" w14:textId="40954EA1" w:rsidR="00D37AB0" w:rsidRPr="00EB27A4" w:rsidRDefault="004B13F5" w:rsidP="00F71146">
      <w:pPr>
        <w:spacing w:after="200" w:line="360" w:lineRule="auto"/>
        <w:rPr>
          <w:rFonts w:cs="Arial"/>
          <w:sz w:val="22"/>
          <w:szCs w:val="22"/>
        </w:rPr>
      </w:pPr>
      <w:bookmarkStart w:id="16" w:name="_Hlk197954714"/>
      <w:r w:rsidRPr="00EB27A4">
        <w:rPr>
          <w:rFonts w:cs="Arial"/>
          <w:sz w:val="22"/>
          <w:szCs w:val="22"/>
        </w:rPr>
        <w:t>Businesses in Cumbria generated £6.</w:t>
      </w:r>
      <w:r w:rsidR="00F70637">
        <w:rPr>
          <w:rFonts w:cs="Arial"/>
          <w:sz w:val="22"/>
          <w:szCs w:val="22"/>
        </w:rPr>
        <w:t>7</w:t>
      </w:r>
      <w:r w:rsidRPr="00EB27A4">
        <w:rPr>
          <w:rFonts w:cs="Arial"/>
          <w:sz w:val="22"/>
          <w:szCs w:val="22"/>
        </w:rPr>
        <w:t>bn in Gross Value Added in 202</w:t>
      </w:r>
      <w:r w:rsidR="00F70637">
        <w:rPr>
          <w:rFonts w:cs="Arial"/>
          <w:sz w:val="22"/>
          <w:szCs w:val="22"/>
        </w:rPr>
        <w:t>3</w:t>
      </w:r>
      <w:r w:rsidRPr="00EB27A4">
        <w:rPr>
          <w:rFonts w:cs="Arial"/>
          <w:sz w:val="22"/>
          <w:szCs w:val="22"/>
        </w:rPr>
        <w:t xml:space="preserve">, an increase of </w:t>
      </w:r>
      <w:r w:rsidR="00F70637">
        <w:rPr>
          <w:rFonts w:cs="Arial"/>
          <w:sz w:val="22"/>
          <w:szCs w:val="22"/>
        </w:rPr>
        <w:t>0.2</w:t>
      </w:r>
      <w:r w:rsidRPr="00EB27A4">
        <w:rPr>
          <w:rFonts w:cs="Arial"/>
          <w:sz w:val="22"/>
          <w:szCs w:val="22"/>
        </w:rPr>
        <w:t>% from 202</w:t>
      </w:r>
      <w:r w:rsidR="00F70637">
        <w:rPr>
          <w:rFonts w:cs="Arial"/>
          <w:sz w:val="22"/>
          <w:szCs w:val="22"/>
        </w:rPr>
        <w:t>2</w:t>
      </w:r>
      <w:r w:rsidRPr="00EB27A4">
        <w:rPr>
          <w:rFonts w:cs="Arial"/>
          <w:sz w:val="22"/>
          <w:szCs w:val="22"/>
        </w:rPr>
        <w:t xml:space="preserve"> but </w:t>
      </w:r>
      <w:r w:rsidR="00F70637">
        <w:rPr>
          <w:rFonts w:cs="Arial"/>
          <w:sz w:val="22"/>
          <w:szCs w:val="22"/>
        </w:rPr>
        <w:t>3</w:t>
      </w:r>
      <w:r w:rsidRPr="00EB27A4">
        <w:rPr>
          <w:rFonts w:cs="Arial"/>
          <w:sz w:val="22"/>
          <w:szCs w:val="22"/>
        </w:rPr>
        <w:t xml:space="preserve">% lower than 5 years ago and </w:t>
      </w:r>
      <w:r w:rsidR="00F70637">
        <w:rPr>
          <w:rFonts w:cs="Arial"/>
          <w:sz w:val="22"/>
          <w:szCs w:val="22"/>
        </w:rPr>
        <w:t>3</w:t>
      </w:r>
      <w:r w:rsidRPr="00EB27A4">
        <w:rPr>
          <w:rFonts w:cs="Arial"/>
          <w:sz w:val="22"/>
          <w:szCs w:val="22"/>
        </w:rPr>
        <w:t>% lower than a decade ago (constant 20</w:t>
      </w:r>
      <w:r w:rsidR="00F70637">
        <w:rPr>
          <w:rFonts w:cs="Arial"/>
          <w:sz w:val="22"/>
          <w:szCs w:val="22"/>
        </w:rPr>
        <w:t>22</w:t>
      </w:r>
      <w:r w:rsidRPr="00EB27A4">
        <w:rPr>
          <w:rFonts w:cs="Arial"/>
          <w:sz w:val="22"/>
          <w:szCs w:val="22"/>
        </w:rPr>
        <w:t xml:space="preserve"> prices).  This is at odds with national and regional trends where growth has been seen over </w:t>
      </w:r>
      <w:r w:rsidR="00F70637">
        <w:rPr>
          <w:rFonts w:cs="Arial"/>
          <w:sz w:val="22"/>
          <w:szCs w:val="22"/>
        </w:rPr>
        <w:t xml:space="preserve">1, </w:t>
      </w:r>
      <w:r w:rsidRPr="00EB27A4">
        <w:rPr>
          <w:rFonts w:cs="Arial"/>
          <w:sz w:val="22"/>
          <w:szCs w:val="22"/>
        </w:rPr>
        <w:t xml:space="preserve">5 and 10 years.  However, the shift of activity in the nuclear sector from reprocessing to decommissioning is a </w:t>
      </w:r>
      <w:r w:rsidR="00DD7A38" w:rsidRPr="00EB27A4">
        <w:rPr>
          <w:rFonts w:cs="Arial"/>
          <w:sz w:val="22"/>
          <w:szCs w:val="22"/>
        </w:rPr>
        <w:t xml:space="preserve">major </w:t>
      </w:r>
      <w:r w:rsidRPr="00EB27A4">
        <w:rPr>
          <w:rFonts w:cs="Arial"/>
          <w:sz w:val="22"/>
          <w:szCs w:val="22"/>
        </w:rPr>
        <w:t>factor behind this disparity</w:t>
      </w:r>
      <w:r w:rsidR="00DD7A38" w:rsidRPr="00EB27A4">
        <w:rPr>
          <w:rFonts w:cs="Arial"/>
          <w:sz w:val="22"/>
          <w:szCs w:val="22"/>
        </w:rPr>
        <w:t xml:space="preserve"> with GVA in the “manufacture of </w:t>
      </w:r>
      <w:r w:rsidR="00F70637">
        <w:rPr>
          <w:rFonts w:cs="Arial"/>
          <w:sz w:val="22"/>
          <w:szCs w:val="22"/>
        </w:rPr>
        <w:t>basic and fabricated metal products</w:t>
      </w:r>
      <w:r w:rsidR="00DD7A38" w:rsidRPr="00EB27A4">
        <w:rPr>
          <w:rFonts w:cs="Arial"/>
          <w:sz w:val="22"/>
          <w:szCs w:val="22"/>
        </w:rPr>
        <w:t xml:space="preserve">” (which includes Sellafield) having fallen by </w:t>
      </w:r>
      <w:r w:rsidR="00F70637">
        <w:rPr>
          <w:rFonts w:cs="Arial"/>
          <w:sz w:val="22"/>
          <w:szCs w:val="22"/>
        </w:rPr>
        <w:t>76</w:t>
      </w:r>
      <w:r w:rsidR="00DD7A38" w:rsidRPr="00EB27A4">
        <w:rPr>
          <w:rFonts w:cs="Arial"/>
          <w:sz w:val="22"/>
          <w:szCs w:val="22"/>
        </w:rPr>
        <w:t xml:space="preserve">% over the past 5 years. </w:t>
      </w:r>
      <w:bookmarkEnd w:id="16"/>
      <w:r w:rsidR="00DD7A38" w:rsidRPr="00EB27A4">
        <w:rPr>
          <w:rFonts w:cs="Arial"/>
          <w:sz w:val="22"/>
          <w:szCs w:val="22"/>
        </w:rPr>
        <w:t xml:space="preserve"> If this sector is removed from the data, then there ha</w:t>
      </w:r>
      <w:r w:rsidR="00436C4C">
        <w:rPr>
          <w:rFonts w:cs="Arial"/>
          <w:sz w:val="22"/>
          <w:szCs w:val="22"/>
        </w:rPr>
        <w:t>d</w:t>
      </w:r>
      <w:r w:rsidR="00DD7A38" w:rsidRPr="00EB27A4">
        <w:rPr>
          <w:rFonts w:cs="Arial"/>
          <w:sz w:val="22"/>
          <w:szCs w:val="22"/>
        </w:rPr>
        <w:t xml:space="preserve"> been </w:t>
      </w:r>
      <w:r w:rsidR="00F70637">
        <w:rPr>
          <w:rFonts w:cs="Arial"/>
          <w:sz w:val="22"/>
          <w:szCs w:val="22"/>
        </w:rPr>
        <w:t>economic growth of 2% in the past</w:t>
      </w:r>
      <w:r w:rsidR="00DD7A38" w:rsidRPr="00EB27A4">
        <w:rPr>
          <w:rFonts w:cs="Arial"/>
          <w:sz w:val="22"/>
          <w:szCs w:val="22"/>
        </w:rPr>
        <w:t xml:space="preserve"> 5 years.  Th</w:t>
      </w:r>
      <w:r w:rsidR="00436C4C">
        <w:rPr>
          <w:rFonts w:cs="Arial"/>
          <w:sz w:val="22"/>
          <w:szCs w:val="22"/>
        </w:rPr>
        <w:t>is rebalancing is evidence by the</w:t>
      </w:r>
      <w:r w:rsidR="00DD7A38" w:rsidRPr="00EB27A4">
        <w:rPr>
          <w:rFonts w:cs="Arial"/>
          <w:sz w:val="22"/>
          <w:szCs w:val="22"/>
        </w:rPr>
        <w:t xml:space="preserve"> share of GVA accounted for by th</w:t>
      </w:r>
      <w:r w:rsidR="00663D70" w:rsidRPr="00EB27A4">
        <w:rPr>
          <w:rFonts w:cs="Arial"/>
          <w:sz w:val="22"/>
          <w:szCs w:val="22"/>
        </w:rPr>
        <w:t>e metals</w:t>
      </w:r>
      <w:r w:rsidR="00DD7A38" w:rsidRPr="00EB27A4">
        <w:rPr>
          <w:rFonts w:cs="Arial"/>
          <w:sz w:val="22"/>
          <w:szCs w:val="22"/>
        </w:rPr>
        <w:t xml:space="preserve"> </w:t>
      </w:r>
      <w:r w:rsidR="00663D70" w:rsidRPr="00EB27A4">
        <w:rPr>
          <w:rFonts w:cs="Arial"/>
          <w:sz w:val="22"/>
          <w:szCs w:val="22"/>
        </w:rPr>
        <w:t>sub-</w:t>
      </w:r>
      <w:r w:rsidR="00DD7A38" w:rsidRPr="00EB27A4">
        <w:rPr>
          <w:rFonts w:cs="Arial"/>
          <w:sz w:val="22"/>
          <w:szCs w:val="22"/>
        </w:rPr>
        <w:t xml:space="preserve">sector in Cumberland </w:t>
      </w:r>
      <w:r w:rsidR="00436C4C">
        <w:rPr>
          <w:rFonts w:cs="Arial"/>
          <w:sz w:val="22"/>
          <w:szCs w:val="22"/>
        </w:rPr>
        <w:t>decreasing</w:t>
      </w:r>
      <w:r w:rsidR="00DD7A38" w:rsidRPr="00EB27A4">
        <w:rPr>
          <w:rFonts w:cs="Arial"/>
          <w:sz w:val="22"/>
          <w:szCs w:val="22"/>
        </w:rPr>
        <w:t xml:space="preserve"> from </w:t>
      </w:r>
      <w:r w:rsidR="00436C4C">
        <w:rPr>
          <w:rFonts w:cs="Arial"/>
          <w:sz w:val="22"/>
          <w:szCs w:val="22"/>
        </w:rPr>
        <w:t>10.8</w:t>
      </w:r>
      <w:r w:rsidR="00DD7A38" w:rsidRPr="00EB27A4">
        <w:rPr>
          <w:rFonts w:cs="Arial"/>
          <w:sz w:val="22"/>
          <w:szCs w:val="22"/>
        </w:rPr>
        <w:t>% in 201</w:t>
      </w:r>
      <w:r w:rsidR="00436C4C">
        <w:rPr>
          <w:rFonts w:cs="Arial"/>
          <w:sz w:val="22"/>
          <w:szCs w:val="22"/>
        </w:rPr>
        <w:t>3</w:t>
      </w:r>
      <w:r w:rsidR="00DD7A38" w:rsidRPr="00EB27A4">
        <w:rPr>
          <w:rFonts w:cs="Arial"/>
          <w:sz w:val="22"/>
          <w:szCs w:val="22"/>
        </w:rPr>
        <w:t xml:space="preserve"> to </w:t>
      </w:r>
      <w:r w:rsidR="00436C4C">
        <w:rPr>
          <w:rFonts w:cs="Arial"/>
          <w:sz w:val="22"/>
          <w:szCs w:val="22"/>
        </w:rPr>
        <w:t>2.1</w:t>
      </w:r>
      <w:r w:rsidR="00DD7A38" w:rsidRPr="00EB27A4">
        <w:rPr>
          <w:rFonts w:cs="Arial"/>
          <w:sz w:val="22"/>
          <w:szCs w:val="22"/>
        </w:rPr>
        <w:t>% in 202</w:t>
      </w:r>
      <w:r w:rsidR="00436C4C">
        <w:rPr>
          <w:rFonts w:cs="Arial"/>
          <w:sz w:val="22"/>
          <w:szCs w:val="22"/>
        </w:rPr>
        <w:t>3</w:t>
      </w:r>
      <w:r w:rsidR="00663D70" w:rsidRPr="00EB27A4">
        <w:rPr>
          <w:rFonts w:cs="Arial"/>
          <w:sz w:val="22"/>
          <w:szCs w:val="22"/>
        </w:rPr>
        <w:t xml:space="preserve"> and manufacturing overall ha</w:t>
      </w:r>
      <w:r w:rsidR="00436C4C">
        <w:rPr>
          <w:rFonts w:cs="Arial"/>
          <w:sz w:val="22"/>
          <w:szCs w:val="22"/>
        </w:rPr>
        <w:t>ving</w:t>
      </w:r>
      <w:r w:rsidR="00663D70" w:rsidRPr="00EB27A4">
        <w:rPr>
          <w:rFonts w:cs="Arial"/>
          <w:sz w:val="22"/>
          <w:szCs w:val="22"/>
        </w:rPr>
        <w:t xml:space="preserve"> dropped from </w:t>
      </w:r>
      <w:r w:rsidR="00436C4C">
        <w:rPr>
          <w:rFonts w:cs="Arial"/>
          <w:sz w:val="22"/>
          <w:szCs w:val="22"/>
        </w:rPr>
        <w:t>23.3</w:t>
      </w:r>
      <w:r w:rsidR="00663D70" w:rsidRPr="00EB27A4">
        <w:rPr>
          <w:rFonts w:cs="Arial"/>
          <w:sz w:val="22"/>
          <w:szCs w:val="22"/>
        </w:rPr>
        <w:t>% of GVA in 201</w:t>
      </w:r>
      <w:r w:rsidR="00436C4C">
        <w:rPr>
          <w:rFonts w:cs="Arial"/>
          <w:sz w:val="22"/>
          <w:szCs w:val="22"/>
        </w:rPr>
        <w:t>3</w:t>
      </w:r>
      <w:r w:rsidR="00663D70" w:rsidRPr="00EB27A4">
        <w:rPr>
          <w:rFonts w:cs="Arial"/>
          <w:sz w:val="22"/>
          <w:szCs w:val="22"/>
        </w:rPr>
        <w:t xml:space="preserve"> down to 13.</w:t>
      </w:r>
      <w:r w:rsidR="00436C4C">
        <w:rPr>
          <w:rFonts w:cs="Arial"/>
          <w:sz w:val="22"/>
          <w:szCs w:val="22"/>
        </w:rPr>
        <w:t>5</w:t>
      </w:r>
      <w:r w:rsidR="00663D70" w:rsidRPr="00EB27A4">
        <w:rPr>
          <w:rFonts w:cs="Arial"/>
          <w:sz w:val="22"/>
          <w:szCs w:val="22"/>
        </w:rPr>
        <w:t>% in 202</w:t>
      </w:r>
      <w:r w:rsidR="00436C4C">
        <w:rPr>
          <w:rFonts w:cs="Arial"/>
          <w:sz w:val="22"/>
          <w:szCs w:val="22"/>
        </w:rPr>
        <w:t>3</w:t>
      </w:r>
      <w:r w:rsidR="0054395A" w:rsidRPr="00EB27A4">
        <w:rPr>
          <w:rFonts w:cs="Arial"/>
          <w:sz w:val="22"/>
          <w:szCs w:val="22"/>
        </w:rPr>
        <w:t xml:space="preserve"> (</w:t>
      </w:r>
      <w:r w:rsidR="00436C4C">
        <w:rPr>
          <w:rFonts w:cs="Arial"/>
          <w:sz w:val="22"/>
          <w:szCs w:val="22"/>
        </w:rPr>
        <w:t>curren</w:t>
      </w:r>
      <w:r w:rsidR="0054395A" w:rsidRPr="00EB27A4">
        <w:rPr>
          <w:rFonts w:cs="Arial"/>
          <w:sz w:val="22"/>
          <w:szCs w:val="22"/>
        </w:rPr>
        <w:t>t price GVA)</w:t>
      </w:r>
      <w:r w:rsidR="00DD7A38" w:rsidRPr="00EB27A4">
        <w:rPr>
          <w:rFonts w:cs="Arial"/>
          <w:sz w:val="22"/>
          <w:szCs w:val="22"/>
        </w:rPr>
        <w:t>.</w:t>
      </w:r>
      <w:r w:rsidR="003E4EB8" w:rsidRPr="00EB27A4">
        <w:rPr>
          <w:rFonts w:cs="Arial"/>
          <w:sz w:val="22"/>
          <w:szCs w:val="22"/>
        </w:rPr>
        <w:t xml:space="preserve">  </w:t>
      </w:r>
      <w:r w:rsidR="00C90499" w:rsidRPr="00EB27A4">
        <w:rPr>
          <w:rFonts w:cs="Arial"/>
          <w:sz w:val="22"/>
          <w:szCs w:val="22"/>
        </w:rPr>
        <w:t>Despite this, manufacturing overall still accounted for a significantly higher proportion of GVA in Cumberland in 202</w:t>
      </w:r>
      <w:r w:rsidR="00436C4C">
        <w:rPr>
          <w:rFonts w:cs="Arial"/>
          <w:sz w:val="22"/>
          <w:szCs w:val="22"/>
        </w:rPr>
        <w:t>3</w:t>
      </w:r>
      <w:r w:rsidR="00C90499" w:rsidRPr="00EB27A4">
        <w:rPr>
          <w:rFonts w:cs="Arial"/>
          <w:sz w:val="22"/>
          <w:szCs w:val="22"/>
        </w:rPr>
        <w:t xml:space="preserve"> than nationally (13.</w:t>
      </w:r>
      <w:r w:rsidR="00436C4C">
        <w:rPr>
          <w:rFonts w:cs="Arial"/>
          <w:sz w:val="22"/>
          <w:szCs w:val="22"/>
        </w:rPr>
        <w:t>5</w:t>
      </w:r>
      <w:r w:rsidR="00C90499" w:rsidRPr="00EB27A4">
        <w:rPr>
          <w:rFonts w:cs="Arial"/>
          <w:sz w:val="22"/>
          <w:szCs w:val="22"/>
        </w:rPr>
        <w:t>% v 9.</w:t>
      </w:r>
      <w:r w:rsidR="00436C4C">
        <w:rPr>
          <w:rFonts w:cs="Arial"/>
          <w:sz w:val="22"/>
          <w:szCs w:val="22"/>
        </w:rPr>
        <w:t>2</w:t>
      </w:r>
      <w:r w:rsidR="00C90499" w:rsidRPr="00EB27A4">
        <w:rPr>
          <w:rFonts w:cs="Arial"/>
          <w:sz w:val="22"/>
          <w:szCs w:val="22"/>
        </w:rPr>
        <w:t>%).  The next largest sectors were real estate (</w:t>
      </w:r>
      <w:r w:rsidR="00436C4C">
        <w:rPr>
          <w:rFonts w:cs="Arial"/>
          <w:sz w:val="22"/>
          <w:szCs w:val="22"/>
        </w:rPr>
        <w:t>12.9</w:t>
      </w:r>
      <w:r w:rsidR="00C90499" w:rsidRPr="00EB27A4">
        <w:rPr>
          <w:rFonts w:cs="Arial"/>
          <w:sz w:val="22"/>
          <w:szCs w:val="22"/>
        </w:rPr>
        <w:t>%), wholesale &amp; retail (</w:t>
      </w:r>
      <w:r w:rsidR="00436C4C">
        <w:rPr>
          <w:rFonts w:cs="Arial"/>
          <w:sz w:val="22"/>
          <w:szCs w:val="22"/>
        </w:rPr>
        <w:t>12.1</w:t>
      </w:r>
      <w:r w:rsidR="00C90499" w:rsidRPr="00EB27A4">
        <w:rPr>
          <w:rFonts w:cs="Arial"/>
          <w:sz w:val="22"/>
          <w:szCs w:val="22"/>
        </w:rPr>
        <w:t>%) and health (9.</w:t>
      </w:r>
      <w:r w:rsidR="00436C4C">
        <w:rPr>
          <w:rFonts w:cs="Arial"/>
          <w:sz w:val="22"/>
          <w:szCs w:val="22"/>
        </w:rPr>
        <w:t>5</w:t>
      </w:r>
      <w:r w:rsidR="00C90499" w:rsidRPr="00EB27A4">
        <w:rPr>
          <w:rFonts w:cs="Arial"/>
          <w:sz w:val="22"/>
          <w:szCs w:val="22"/>
        </w:rPr>
        <w:t xml:space="preserve">%).  </w:t>
      </w:r>
      <w:r w:rsidR="003E4EB8" w:rsidRPr="00EB27A4">
        <w:rPr>
          <w:rFonts w:cs="Arial"/>
          <w:sz w:val="22"/>
          <w:szCs w:val="22"/>
        </w:rPr>
        <w:t xml:space="preserve">(Source: </w:t>
      </w:r>
      <w:hyperlink r:id="rId27" w:history="1">
        <w:r w:rsidR="00436C4C">
          <w:rPr>
            <w:rStyle w:val="Hyperlink"/>
            <w:rFonts w:cs="Arial"/>
            <w:sz w:val="22"/>
            <w:szCs w:val="22"/>
          </w:rPr>
          <w:t>ONS Regional Accounts 2023</w:t>
        </w:r>
      </w:hyperlink>
      <w:r w:rsidR="003E4EB8" w:rsidRPr="00EB27A4">
        <w:rPr>
          <w:rFonts w:cs="Arial"/>
          <w:sz w:val="22"/>
          <w:szCs w:val="22"/>
        </w:rPr>
        <w:t>)</w:t>
      </w:r>
    </w:p>
    <w:p w14:paraId="519BC2CA" w14:textId="77777777" w:rsidR="00AB08C9" w:rsidRDefault="00AB08C9">
      <w:pPr>
        <w:spacing w:after="160" w:line="259" w:lineRule="auto"/>
        <w:rPr>
          <w:sz w:val="22"/>
          <w:szCs w:val="18"/>
        </w:rPr>
      </w:pPr>
      <w:r>
        <w:rPr>
          <w:sz w:val="22"/>
          <w:szCs w:val="18"/>
        </w:rPr>
        <w:br w:type="page"/>
      </w:r>
    </w:p>
    <w:p w14:paraId="063B119A" w14:textId="06C8B9A5" w:rsidR="00994452" w:rsidRPr="00EB27A4" w:rsidRDefault="00994452" w:rsidP="00F71146">
      <w:pPr>
        <w:spacing w:line="360" w:lineRule="auto"/>
        <w:rPr>
          <w:rFonts w:cs="Arial"/>
          <w:sz w:val="22"/>
          <w:szCs w:val="22"/>
        </w:rPr>
      </w:pPr>
      <w:r w:rsidRPr="00EB27A4">
        <w:rPr>
          <w:sz w:val="22"/>
          <w:szCs w:val="18"/>
        </w:rPr>
        <w:t xml:space="preserve">Figure </w:t>
      </w:r>
      <w:r w:rsidR="00AB08C9">
        <w:rPr>
          <w:sz w:val="22"/>
          <w:szCs w:val="18"/>
        </w:rPr>
        <w:t>4</w:t>
      </w:r>
      <w:r w:rsidRPr="00EB27A4">
        <w:rPr>
          <w:sz w:val="22"/>
          <w:szCs w:val="18"/>
        </w:rPr>
        <w:t>: Proportion of GVA generated by sector</w:t>
      </w:r>
    </w:p>
    <w:p w14:paraId="60CF4582" w14:textId="07400695" w:rsidR="00016251" w:rsidRPr="00EB27A4" w:rsidRDefault="00317397" w:rsidP="00F71146">
      <w:pPr>
        <w:spacing w:line="240" w:lineRule="auto"/>
        <w:rPr>
          <w:sz w:val="22"/>
          <w:szCs w:val="18"/>
        </w:rPr>
      </w:pPr>
      <w:r>
        <w:rPr>
          <w:noProof/>
          <w14:ligatures w14:val="standardContextual"/>
        </w:rPr>
        <w:drawing>
          <wp:inline distT="0" distB="0" distL="0" distR="0" wp14:anchorId="779F95E8" wp14:editId="3E49305C">
            <wp:extent cx="5611813" cy="4124325"/>
            <wp:effectExtent l="0" t="0" r="8255" b="9525"/>
            <wp:docPr id="627754977" name="Chart 1">
              <a:extLst xmlns:a="http://schemas.openxmlformats.org/drawingml/2006/main">
                <a:ext uri="{FF2B5EF4-FFF2-40B4-BE49-F238E27FC236}">
                  <a16:creationId xmlns:a16="http://schemas.microsoft.com/office/drawing/2014/main" id="{8613244A-69DD-EEEE-D22D-7FDA8E0D2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690468C" w14:textId="6B4B1B42" w:rsidR="00016251" w:rsidRPr="00004B99" w:rsidRDefault="00016251" w:rsidP="00F71146">
      <w:pPr>
        <w:spacing w:after="200" w:line="360" w:lineRule="auto"/>
        <w:rPr>
          <w:sz w:val="22"/>
          <w:szCs w:val="18"/>
        </w:rPr>
      </w:pPr>
      <w:r w:rsidRPr="00004B99">
        <w:rPr>
          <w:sz w:val="22"/>
          <w:szCs w:val="18"/>
        </w:rPr>
        <w:t>Source: ONS Regional Accounts</w:t>
      </w:r>
    </w:p>
    <w:p w14:paraId="4EE460CC" w14:textId="688A51D2" w:rsidR="00A874C6" w:rsidRDefault="00A874C6" w:rsidP="00F71146">
      <w:pPr>
        <w:pStyle w:val="Heading2"/>
        <w:spacing w:line="360" w:lineRule="auto"/>
        <w:rPr>
          <w:rFonts w:ascii="Arial" w:hAnsi="Arial"/>
          <w:sz w:val="24"/>
          <w:szCs w:val="24"/>
        </w:rPr>
      </w:pPr>
      <w:r w:rsidRPr="00004B99">
        <w:rPr>
          <w:rFonts w:ascii="Arial" w:hAnsi="Arial"/>
          <w:sz w:val="24"/>
          <w:szCs w:val="24"/>
        </w:rPr>
        <w:t>Productivi</w:t>
      </w:r>
      <w:r w:rsidR="0011627A" w:rsidRPr="00004B99">
        <w:rPr>
          <w:rFonts w:ascii="Arial" w:hAnsi="Arial"/>
          <w:sz w:val="24"/>
          <w:szCs w:val="24"/>
        </w:rPr>
        <w:t>ty</w:t>
      </w:r>
    </w:p>
    <w:p w14:paraId="4F9CB1DC" w14:textId="77777777" w:rsidR="00004B99" w:rsidRPr="00004B99" w:rsidRDefault="00004B99" w:rsidP="00004B99"/>
    <w:p w14:paraId="0FA2F721" w14:textId="131EAE77" w:rsidR="00512E77" w:rsidRPr="00EB27A4" w:rsidRDefault="0054395A" w:rsidP="00F71146">
      <w:pPr>
        <w:spacing w:after="200" w:line="360" w:lineRule="auto"/>
        <w:rPr>
          <w:rFonts w:cs="Arial"/>
          <w:sz w:val="22"/>
          <w:szCs w:val="22"/>
        </w:rPr>
      </w:pPr>
      <w:r w:rsidRPr="00EB27A4">
        <w:rPr>
          <w:sz w:val="22"/>
          <w:szCs w:val="18"/>
        </w:rPr>
        <w:t>GVA per hour worked is a measure of productivity in an economy</w:t>
      </w:r>
      <w:r w:rsidR="00317397">
        <w:rPr>
          <w:sz w:val="22"/>
          <w:szCs w:val="18"/>
        </w:rPr>
        <w:t>.  Latest data are for 202</w:t>
      </w:r>
      <w:r w:rsidR="004611E2">
        <w:rPr>
          <w:sz w:val="22"/>
          <w:szCs w:val="18"/>
        </w:rPr>
        <w:t>3</w:t>
      </w:r>
      <w:r w:rsidR="00317397">
        <w:rPr>
          <w:sz w:val="22"/>
          <w:szCs w:val="18"/>
        </w:rPr>
        <w:t xml:space="preserve"> when output </w:t>
      </w:r>
      <w:r w:rsidRPr="00EB27A4">
        <w:rPr>
          <w:sz w:val="22"/>
          <w:szCs w:val="18"/>
        </w:rPr>
        <w:t>averaged £</w:t>
      </w:r>
      <w:r w:rsidR="004611E2">
        <w:rPr>
          <w:sz w:val="22"/>
          <w:szCs w:val="18"/>
        </w:rPr>
        <w:t>32</w:t>
      </w:r>
      <w:r w:rsidRPr="00EB27A4">
        <w:rPr>
          <w:sz w:val="22"/>
          <w:szCs w:val="18"/>
        </w:rPr>
        <w:t xml:space="preserve">.10 per hour in Cumberland which is </w:t>
      </w:r>
      <w:r w:rsidR="004611E2">
        <w:rPr>
          <w:sz w:val="22"/>
          <w:szCs w:val="18"/>
        </w:rPr>
        <w:t>just over</w:t>
      </w:r>
      <w:r w:rsidRPr="00EB27A4">
        <w:rPr>
          <w:sz w:val="22"/>
          <w:szCs w:val="18"/>
        </w:rPr>
        <w:t xml:space="preserve"> three quarters </w:t>
      </w:r>
      <w:r w:rsidR="00512E77" w:rsidRPr="00EB27A4">
        <w:rPr>
          <w:sz w:val="22"/>
          <w:szCs w:val="18"/>
        </w:rPr>
        <w:t>(7</w:t>
      </w:r>
      <w:r w:rsidR="004611E2">
        <w:rPr>
          <w:sz w:val="22"/>
          <w:szCs w:val="18"/>
        </w:rPr>
        <w:t>6.6</w:t>
      </w:r>
      <w:r w:rsidR="00512E77" w:rsidRPr="00EB27A4">
        <w:rPr>
          <w:sz w:val="22"/>
          <w:szCs w:val="18"/>
        </w:rPr>
        <w:t xml:space="preserve">%) </w:t>
      </w:r>
      <w:r w:rsidRPr="00EB27A4">
        <w:rPr>
          <w:sz w:val="22"/>
          <w:szCs w:val="18"/>
        </w:rPr>
        <w:t>of the national average (£</w:t>
      </w:r>
      <w:r w:rsidR="004611E2">
        <w:rPr>
          <w:sz w:val="22"/>
          <w:szCs w:val="18"/>
        </w:rPr>
        <w:t>41.90</w:t>
      </w:r>
      <w:r w:rsidRPr="00EB27A4">
        <w:rPr>
          <w:sz w:val="22"/>
          <w:szCs w:val="18"/>
        </w:rPr>
        <w:t xml:space="preserve">).  </w:t>
      </w:r>
      <w:r w:rsidR="00512E77" w:rsidRPr="00EB27A4">
        <w:rPr>
          <w:sz w:val="22"/>
          <w:szCs w:val="18"/>
        </w:rPr>
        <w:t>Th</w:t>
      </w:r>
      <w:r w:rsidR="004611E2">
        <w:rPr>
          <w:sz w:val="22"/>
          <w:szCs w:val="18"/>
        </w:rPr>
        <w:t>e</w:t>
      </w:r>
      <w:r w:rsidR="00512E77" w:rsidRPr="00EB27A4">
        <w:rPr>
          <w:sz w:val="22"/>
          <w:szCs w:val="18"/>
        </w:rPr>
        <w:t xml:space="preserve"> gap </w:t>
      </w:r>
      <w:r w:rsidR="004611E2">
        <w:rPr>
          <w:sz w:val="22"/>
          <w:szCs w:val="18"/>
        </w:rPr>
        <w:t xml:space="preserve">had been widening but has closed slightly in the last two years (2022 and 2023) although it remains </w:t>
      </w:r>
      <w:r w:rsidR="00BF54C0">
        <w:rPr>
          <w:sz w:val="22"/>
          <w:szCs w:val="18"/>
        </w:rPr>
        <w:t>wider than ten years ago when GV</w:t>
      </w:r>
      <w:r w:rsidRPr="00EB27A4">
        <w:rPr>
          <w:sz w:val="22"/>
          <w:szCs w:val="18"/>
        </w:rPr>
        <w:t xml:space="preserve">A per hour </w:t>
      </w:r>
      <w:r w:rsidR="00BF54C0">
        <w:rPr>
          <w:sz w:val="22"/>
          <w:szCs w:val="18"/>
        </w:rPr>
        <w:t xml:space="preserve">worked </w:t>
      </w:r>
      <w:r w:rsidRPr="00EB27A4">
        <w:rPr>
          <w:sz w:val="22"/>
          <w:szCs w:val="18"/>
        </w:rPr>
        <w:t>in Cumberland was 85% of the national average</w:t>
      </w:r>
      <w:r w:rsidR="00BF54C0">
        <w:rPr>
          <w:sz w:val="22"/>
          <w:szCs w:val="18"/>
        </w:rPr>
        <w:t xml:space="preserve">.  This </w:t>
      </w:r>
      <w:r w:rsidR="00512E77" w:rsidRPr="00EB27A4">
        <w:rPr>
          <w:sz w:val="22"/>
          <w:szCs w:val="18"/>
        </w:rPr>
        <w:t xml:space="preserve">is partly the result of there having been a larger reduction in </w:t>
      </w:r>
      <w:r w:rsidR="00BF54C0">
        <w:rPr>
          <w:sz w:val="22"/>
          <w:szCs w:val="18"/>
        </w:rPr>
        <w:t xml:space="preserve">productivity hours (-5.7%) than in overall GVA </w:t>
      </w:r>
      <w:r w:rsidR="00512E77" w:rsidRPr="00EB27A4">
        <w:rPr>
          <w:sz w:val="22"/>
          <w:szCs w:val="18"/>
        </w:rPr>
        <w:t>overall GVA (-</w:t>
      </w:r>
      <w:r w:rsidR="00BF54C0">
        <w:rPr>
          <w:sz w:val="22"/>
          <w:szCs w:val="18"/>
        </w:rPr>
        <w:t>3.4</w:t>
      </w:r>
      <w:r w:rsidR="00512E77" w:rsidRPr="00EB27A4">
        <w:rPr>
          <w:sz w:val="22"/>
          <w:szCs w:val="18"/>
        </w:rPr>
        <w:t>%).</w:t>
      </w:r>
      <w:r w:rsidRPr="00EB27A4">
        <w:rPr>
          <w:sz w:val="22"/>
          <w:szCs w:val="18"/>
        </w:rPr>
        <w:t xml:space="preserve">  </w:t>
      </w:r>
      <w:r w:rsidR="00512E77" w:rsidRPr="00EB27A4">
        <w:rPr>
          <w:rFonts w:cs="Arial"/>
          <w:sz w:val="22"/>
          <w:szCs w:val="22"/>
        </w:rPr>
        <w:t xml:space="preserve">(Source: </w:t>
      </w:r>
      <w:hyperlink r:id="rId29" w:history="1">
        <w:r w:rsidR="00512E77" w:rsidRPr="00EB27A4">
          <w:rPr>
            <w:rStyle w:val="Hyperlink"/>
            <w:rFonts w:cs="Arial"/>
            <w:sz w:val="22"/>
            <w:szCs w:val="22"/>
          </w:rPr>
          <w:t>ONS Regional Accounts 2022</w:t>
        </w:r>
      </w:hyperlink>
      <w:r w:rsidR="00512E77" w:rsidRPr="00EB27A4">
        <w:rPr>
          <w:rFonts w:cs="Arial"/>
          <w:sz w:val="22"/>
          <w:szCs w:val="22"/>
        </w:rPr>
        <w:t>)</w:t>
      </w:r>
    </w:p>
    <w:p w14:paraId="5EE33E92" w14:textId="35645615" w:rsidR="00A874C6" w:rsidRDefault="00A874C6" w:rsidP="00F71146">
      <w:pPr>
        <w:pStyle w:val="Heading2"/>
        <w:spacing w:line="360" w:lineRule="auto"/>
        <w:rPr>
          <w:rFonts w:ascii="Arial" w:hAnsi="Arial"/>
          <w:sz w:val="24"/>
          <w:szCs w:val="24"/>
        </w:rPr>
      </w:pPr>
      <w:r w:rsidRPr="00004B99">
        <w:rPr>
          <w:rFonts w:ascii="Arial" w:hAnsi="Arial"/>
          <w:sz w:val="24"/>
          <w:szCs w:val="24"/>
        </w:rPr>
        <w:t xml:space="preserve">Tourism </w:t>
      </w:r>
    </w:p>
    <w:p w14:paraId="172CE997" w14:textId="77777777" w:rsidR="00004B99" w:rsidRPr="00004B99" w:rsidRDefault="00004B99" w:rsidP="00004B99"/>
    <w:p w14:paraId="142F9CCA" w14:textId="77777777" w:rsidR="00EF1C6E" w:rsidRDefault="00BE3D57" w:rsidP="00F71146">
      <w:pPr>
        <w:spacing w:after="200" w:line="360" w:lineRule="auto"/>
        <w:rPr>
          <w:sz w:val="22"/>
          <w:szCs w:val="18"/>
        </w:rPr>
      </w:pPr>
      <w:r w:rsidRPr="00EB27A4">
        <w:rPr>
          <w:sz w:val="22"/>
          <w:szCs w:val="18"/>
        </w:rPr>
        <w:t>Tourism</w:t>
      </w:r>
      <w:r w:rsidR="00A5171F" w:rsidRPr="00EB27A4">
        <w:rPr>
          <w:sz w:val="22"/>
          <w:szCs w:val="18"/>
        </w:rPr>
        <w:t xml:space="preserve"> is a cross-cutting activity wh</w:t>
      </w:r>
      <w:r w:rsidR="00444BFC" w:rsidRPr="00EB27A4">
        <w:rPr>
          <w:sz w:val="22"/>
          <w:szCs w:val="18"/>
        </w:rPr>
        <w:t xml:space="preserve">ich occurs in multiple sectors.  Visitor numbers to Cumberland and their spend </w:t>
      </w:r>
      <w:r w:rsidR="00016251" w:rsidRPr="00EB27A4">
        <w:rPr>
          <w:sz w:val="22"/>
          <w:szCs w:val="18"/>
        </w:rPr>
        <w:t>were both</w:t>
      </w:r>
      <w:r w:rsidR="00444BFC" w:rsidRPr="00EB27A4">
        <w:rPr>
          <w:sz w:val="22"/>
          <w:szCs w:val="18"/>
        </w:rPr>
        <w:t xml:space="preserve"> significantly impacted by the pandemic </w:t>
      </w:r>
      <w:r w:rsidR="00016251" w:rsidRPr="00EB27A4">
        <w:rPr>
          <w:sz w:val="22"/>
          <w:szCs w:val="18"/>
        </w:rPr>
        <w:t>but had largely recovered by 202</w:t>
      </w:r>
      <w:r w:rsidR="00EF1C6E">
        <w:rPr>
          <w:sz w:val="22"/>
          <w:szCs w:val="18"/>
        </w:rPr>
        <w:t>4</w:t>
      </w:r>
      <w:r w:rsidR="00016251" w:rsidRPr="00EB27A4">
        <w:rPr>
          <w:sz w:val="22"/>
          <w:szCs w:val="18"/>
        </w:rPr>
        <w:t xml:space="preserve"> when there were </w:t>
      </w:r>
      <w:r w:rsidR="00EF1C6E">
        <w:rPr>
          <w:sz w:val="22"/>
          <w:szCs w:val="18"/>
        </w:rPr>
        <w:t>17.8</w:t>
      </w:r>
      <w:r w:rsidR="00016251" w:rsidRPr="00EB27A4">
        <w:rPr>
          <w:sz w:val="22"/>
          <w:szCs w:val="18"/>
        </w:rPr>
        <w:t xml:space="preserve"> visitors who generated £1,8</w:t>
      </w:r>
      <w:r w:rsidR="00EF1C6E">
        <w:rPr>
          <w:sz w:val="22"/>
          <w:szCs w:val="18"/>
        </w:rPr>
        <w:t>22</w:t>
      </w:r>
      <w:r w:rsidR="00016251" w:rsidRPr="00EB27A4">
        <w:rPr>
          <w:sz w:val="22"/>
          <w:szCs w:val="18"/>
        </w:rPr>
        <w:t xml:space="preserve">m in revenue and supported approximately </w:t>
      </w:r>
      <w:r w:rsidR="00EF1C6E">
        <w:rPr>
          <w:sz w:val="22"/>
          <w:szCs w:val="18"/>
        </w:rPr>
        <w:t>17,400</w:t>
      </w:r>
      <w:r w:rsidR="00016251" w:rsidRPr="00EB27A4">
        <w:rPr>
          <w:sz w:val="22"/>
          <w:szCs w:val="18"/>
        </w:rPr>
        <w:t xml:space="preserve"> jobs (FTEs).  </w:t>
      </w:r>
    </w:p>
    <w:p w14:paraId="3F2CC062" w14:textId="019EACE1" w:rsidR="00BE3D57" w:rsidRPr="00EB27A4" w:rsidRDefault="00016251" w:rsidP="00F71146">
      <w:pPr>
        <w:spacing w:after="200" w:line="360" w:lineRule="auto"/>
        <w:rPr>
          <w:sz w:val="22"/>
          <w:szCs w:val="18"/>
        </w:rPr>
      </w:pPr>
      <w:r w:rsidRPr="00EB27A4">
        <w:rPr>
          <w:sz w:val="22"/>
          <w:szCs w:val="18"/>
        </w:rPr>
        <w:t>(Source: Cumbria Tourism STEAM model)</w:t>
      </w:r>
    </w:p>
    <w:p w14:paraId="48EF9881" w14:textId="65473EE4" w:rsidR="00A874C6" w:rsidRDefault="00A874C6" w:rsidP="00F71146">
      <w:pPr>
        <w:pStyle w:val="Heading2"/>
        <w:spacing w:line="360" w:lineRule="auto"/>
        <w:rPr>
          <w:rFonts w:ascii="Arial" w:hAnsi="Arial"/>
          <w:sz w:val="24"/>
          <w:szCs w:val="24"/>
        </w:rPr>
      </w:pPr>
      <w:r w:rsidRPr="00004B99">
        <w:rPr>
          <w:rFonts w:ascii="Arial" w:hAnsi="Arial"/>
          <w:sz w:val="24"/>
          <w:szCs w:val="24"/>
        </w:rPr>
        <w:t xml:space="preserve">Economic projections </w:t>
      </w:r>
    </w:p>
    <w:p w14:paraId="52D939C2" w14:textId="77777777" w:rsidR="00004B99" w:rsidRPr="00004B99" w:rsidRDefault="00004B99" w:rsidP="00004B99"/>
    <w:p w14:paraId="300EA3CD" w14:textId="07E3B5CC" w:rsidR="00686311" w:rsidRPr="00EB27A4" w:rsidRDefault="00277E9A" w:rsidP="00F71146">
      <w:pPr>
        <w:spacing w:after="200" w:line="360" w:lineRule="auto"/>
        <w:rPr>
          <w:sz w:val="22"/>
          <w:szCs w:val="18"/>
        </w:rPr>
      </w:pPr>
      <w:r w:rsidRPr="00EB27A4">
        <w:rPr>
          <w:sz w:val="22"/>
          <w:szCs w:val="18"/>
        </w:rPr>
        <w:t>Economic projections from Cambridge Econometrics for Cumbria</w:t>
      </w:r>
      <w:r w:rsidR="008737B8" w:rsidRPr="00EB27A4">
        <w:rPr>
          <w:sz w:val="22"/>
          <w:szCs w:val="18"/>
        </w:rPr>
        <w:t xml:space="preserve"> </w:t>
      </w:r>
      <w:r w:rsidR="00FC1DD4" w:rsidRPr="00EB27A4">
        <w:rPr>
          <w:sz w:val="22"/>
          <w:szCs w:val="18"/>
        </w:rPr>
        <w:t xml:space="preserve">(adjusted to incorporate </w:t>
      </w:r>
      <w:r w:rsidR="00BF54C0">
        <w:rPr>
          <w:sz w:val="22"/>
          <w:szCs w:val="18"/>
        </w:rPr>
        <w:t>anticipated</w:t>
      </w:r>
      <w:r w:rsidR="00FC1DD4" w:rsidRPr="00EB27A4">
        <w:rPr>
          <w:sz w:val="22"/>
          <w:szCs w:val="18"/>
        </w:rPr>
        <w:t xml:space="preserve"> BAE Systems expansion</w:t>
      </w:r>
      <w:r w:rsidR="00005CE8" w:rsidRPr="00EB27A4">
        <w:rPr>
          <w:sz w:val="22"/>
          <w:szCs w:val="18"/>
        </w:rPr>
        <w:t xml:space="preserve"> in Westmorland &amp; Furness</w:t>
      </w:r>
      <w:r w:rsidR="00FC1DD4" w:rsidRPr="00EB27A4">
        <w:rPr>
          <w:sz w:val="22"/>
          <w:szCs w:val="18"/>
        </w:rPr>
        <w:t xml:space="preserve">) </w:t>
      </w:r>
      <w:r w:rsidR="008737B8" w:rsidRPr="00EB27A4">
        <w:rPr>
          <w:sz w:val="22"/>
          <w:szCs w:val="18"/>
        </w:rPr>
        <w:t xml:space="preserve">suggest that GVA growth </w:t>
      </w:r>
      <w:r w:rsidR="00FC1DD4" w:rsidRPr="00EB27A4">
        <w:rPr>
          <w:sz w:val="22"/>
          <w:szCs w:val="18"/>
        </w:rPr>
        <w:t xml:space="preserve">in Cumberland </w:t>
      </w:r>
      <w:r w:rsidR="008737B8" w:rsidRPr="00EB27A4">
        <w:rPr>
          <w:sz w:val="22"/>
          <w:szCs w:val="18"/>
        </w:rPr>
        <w:t xml:space="preserve">will stabilise and will track just below that of the UK over the next </w:t>
      </w:r>
      <w:r w:rsidR="00FC1DD4" w:rsidRPr="00EB27A4">
        <w:rPr>
          <w:sz w:val="22"/>
          <w:szCs w:val="18"/>
        </w:rPr>
        <w:t>1</w:t>
      </w:r>
      <w:r w:rsidR="008737B8" w:rsidRPr="00EB27A4">
        <w:rPr>
          <w:sz w:val="22"/>
          <w:szCs w:val="18"/>
        </w:rPr>
        <w:t>5 years</w:t>
      </w:r>
      <w:r w:rsidR="00FC1DD4" w:rsidRPr="00EB27A4">
        <w:rPr>
          <w:sz w:val="22"/>
          <w:szCs w:val="18"/>
        </w:rPr>
        <w:t xml:space="preserve"> before a slight growth gap starts to open up.  </w:t>
      </w:r>
      <w:r w:rsidR="00005CE8" w:rsidRPr="00EB27A4">
        <w:rPr>
          <w:sz w:val="22"/>
          <w:szCs w:val="18"/>
        </w:rPr>
        <w:t xml:space="preserve">GVA growth is projected to be 12.5% by 2034 and 33.2% by 2050 (UK 12.9% and 35.2% respectively).  </w:t>
      </w:r>
      <w:r w:rsidR="00FC1DD4" w:rsidRPr="00EB27A4">
        <w:rPr>
          <w:sz w:val="22"/>
          <w:szCs w:val="18"/>
        </w:rPr>
        <w:t>GVA growth in the medium and long term is</w:t>
      </w:r>
      <w:r w:rsidR="00686311" w:rsidRPr="00EB27A4">
        <w:rPr>
          <w:sz w:val="22"/>
          <w:szCs w:val="18"/>
        </w:rPr>
        <w:t xml:space="preserve"> particularly anticipated in </w:t>
      </w:r>
      <w:r w:rsidR="00FC1DD4" w:rsidRPr="00EB27A4">
        <w:rPr>
          <w:sz w:val="22"/>
          <w:szCs w:val="18"/>
        </w:rPr>
        <w:t xml:space="preserve">the </w:t>
      </w:r>
      <w:r w:rsidR="00686311" w:rsidRPr="00EB27A4">
        <w:rPr>
          <w:sz w:val="22"/>
          <w:szCs w:val="18"/>
        </w:rPr>
        <w:t>health and social care sectors, construction</w:t>
      </w:r>
      <w:r w:rsidR="00FC1DD4" w:rsidRPr="00EB27A4">
        <w:rPr>
          <w:sz w:val="22"/>
          <w:szCs w:val="18"/>
        </w:rPr>
        <w:t xml:space="preserve">, </w:t>
      </w:r>
      <w:r w:rsidR="00686311" w:rsidRPr="00EB27A4">
        <w:rPr>
          <w:sz w:val="22"/>
          <w:szCs w:val="18"/>
        </w:rPr>
        <w:t>some manufacturing sub-sector</w:t>
      </w:r>
      <w:r w:rsidR="00FC1DD4" w:rsidRPr="00EB27A4">
        <w:rPr>
          <w:sz w:val="22"/>
          <w:szCs w:val="18"/>
        </w:rPr>
        <w:t>s and in accommodation services</w:t>
      </w:r>
      <w:r w:rsidR="00686311" w:rsidRPr="00EB27A4">
        <w:rPr>
          <w:sz w:val="22"/>
          <w:szCs w:val="18"/>
        </w:rPr>
        <w:t xml:space="preserve">. </w:t>
      </w:r>
      <w:r w:rsidR="00FC1DD4" w:rsidRPr="00EB27A4">
        <w:rPr>
          <w:sz w:val="22"/>
          <w:szCs w:val="18"/>
        </w:rPr>
        <w:t>Employment growth however is projected to be slower than nationally</w:t>
      </w:r>
      <w:r w:rsidR="00686311" w:rsidRPr="00EB27A4">
        <w:rPr>
          <w:sz w:val="22"/>
          <w:szCs w:val="18"/>
        </w:rPr>
        <w:t xml:space="preserve"> </w:t>
      </w:r>
      <w:r w:rsidR="00FC1DD4" w:rsidRPr="00EB27A4">
        <w:rPr>
          <w:sz w:val="22"/>
          <w:szCs w:val="18"/>
        </w:rPr>
        <w:t xml:space="preserve">with the gap widening sooner than for GVA. </w:t>
      </w:r>
      <w:r w:rsidR="00005CE8" w:rsidRPr="00EB27A4">
        <w:rPr>
          <w:sz w:val="22"/>
          <w:szCs w:val="18"/>
        </w:rPr>
        <w:t>Employment growth is projected to be 2.9% by 2034 and 7.9% by 2050 (UK 4.3% and 11.3% respectively).</w:t>
      </w:r>
      <w:r w:rsidR="00FC1DD4" w:rsidRPr="00EB27A4">
        <w:rPr>
          <w:sz w:val="22"/>
          <w:szCs w:val="18"/>
        </w:rPr>
        <w:t xml:space="preserve"> </w:t>
      </w:r>
      <w:r w:rsidR="00005CE8" w:rsidRPr="00EB27A4">
        <w:rPr>
          <w:sz w:val="22"/>
          <w:szCs w:val="18"/>
        </w:rPr>
        <w:t xml:space="preserve">The highest volumes of growth will occur in social care, construction and business support services.  </w:t>
      </w:r>
      <w:r w:rsidR="00686311" w:rsidRPr="00EB27A4">
        <w:rPr>
          <w:sz w:val="22"/>
          <w:szCs w:val="18"/>
        </w:rPr>
        <w:t>(Source: Cumberland Council projections developed with the aid of CE/IER LEFM software)</w:t>
      </w:r>
    </w:p>
    <w:p w14:paraId="222572BA" w14:textId="215B0F79" w:rsidR="00994452" w:rsidRPr="00EB27A4" w:rsidRDefault="00D9357F" w:rsidP="00004B99">
      <w:pPr>
        <w:pStyle w:val="NoSpacing"/>
      </w:pPr>
      <w:r w:rsidRPr="00EB27A4">
        <w:rPr>
          <w:noProof/>
          <w14:ligatures w14:val="standardContextual"/>
        </w:rPr>
        <w:drawing>
          <wp:anchor distT="0" distB="0" distL="114300" distR="114300" simplePos="0" relativeHeight="251658241" behindDoc="1" locked="0" layoutInCell="1" allowOverlap="1" wp14:anchorId="25A50284" wp14:editId="0D1D78A3">
            <wp:simplePos x="0" y="0"/>
            <wp:positionH relativeFrom="margin">
              <wp:posOffset>2883535</wp:posOffset>
            </wp:positionH>
            <wp:positionV relativeFrom="paragraph">
              <wp:posOffset>242570</wp:posOffset>
            </wp:positionV>
            <wp:extent cx="3273425" cy="1925320"/>
            <wp:effectExtent l="0" t="0" r="3175" b="17780"/>
            <wp:wrapTight wrapText="bothSides">
              <wp:wrapPolygon edited="0">
                <wp:start x="0" y="0"/>
                <wp:lineTo x="0" y="21586"/>
                <wp:lineTo x="21495" y="21586"/>
                <wp:lineTo x="21495" y="0"/>
                <wp:lineTo x="0" y="0"/>
              </wp:wrapPolygon>
            </wp:wrapTight>
            <wp:docPr id="1669314517" name="Chart 1">
              <a:extLst xmlns:a="http://schemas.openxmlformats.org/drawingml/2006/main">
                <a:ext uri="{FF2B5EF4-FFF2-40B4-BE49-F238E27FC236}">
                  <a16:creationId xmlns:a16="http://schemas.microsoft.com/office/drawing/2014/main" id="{4D29BD6C-9BEC-00EE-BB1B-487634F91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994452" w:rsidRPr="00EB27A4">
        <w:rPr>
          <w:noProof/>
          <w14:ligatures w14:val="standardContextual"/>
        </w:rPr>
        <w:drawing>
          <wp:anchor distT="0" distB="0" distL="114300" distR="114300" simplePos="0" relativeHeight="251658240" behindDoc="1" locked="0" layoutInCell="1" allowOverlap="1" wp14:anchorId="00C2F81B" wp14:editId="37F17CF9">
            <wp:simplePos x="0" y="0"/>
            <wp:positionH relativeFrom="column">
              <wp:posOffset>-428625</wp:posOffset>
            </wp:positionH>
            <wp:positionV relativeFrom="paragraph">
              <wp:posOffset>242570</wp:posOffset>
            </wp:positionV>
            <wp:extent cx="3273425" cy="1922462"/>
            <wp:effectExtent l="0" t="0" r="3175" b="1905"/>
            <wp:wrapTight wrapText="bothSides">
              <wp:wrapPolygon edited="0">
                <wp:start x="0" y="0"/>
                <wp:lineTo x="0" y="21407"/>
                <wp:lineTo x="21495" y="21407"/>
                <wp:lineTo x="21495" y="0"/>
                <wp:lineTo x="0" y="0"/>
              </wp:wrapPolygon>
            </wp:wrapTight>
            <wp:docPr id="1899159578" name="Chart 1">
              <a:extLst xmlns:a="http://schemas.openxmlformats.org/drawingml/2006/main">
                <a:ext uri="{FF2B5EF4-FFF2-40B4-BE49-F238E27FC236}">
                  <a16:creationId xmlns:a16="http://schemas.microsoft.com/office/drawing/2014/main" id="{89B265E5-6A27-E58C-2243-7A248A966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994452" w:rsidRPr="00EB27A4">
        <w:t>Figure</w:t>
      </w:r>
      <w:r w:rsidR="00AB08C9">
        <w:t>s 5 and 6</w:t>
      </w:r>
      <w:r w:rsidR="00994452" w:rsidRPr="00EB27A4">
        <w:t>: Projected GVA and employment growth</w:t>
      </w:r>
    </w:p>
    <w:p w14:paraId="136BA5CA" w14:textId="28570B8F" w:rsidR="00277E9A" w:rsidRDefault="00B91C4C" w:rsidP="00004B99">
      <w:pPr>
        <w:pStyle w:val="NoSpacing"/>
      </w:pPr>
      <w:r w:rsidRPr="00004B99">
        <w:t>Source: Cumberland Council projections developed with the aid of CE/IER LEFM software</w:t>
      </w:r>
    </w:p>
    <w:p w14:paraId="64932D33" w14:textId="77777777" w:rsidR="00004B99" w:rsidRPr="00004B99" w:rsidRDefault="00004B99" w:rsidP="00004B99">
      <w:pPr>
        <w:pStyle w:val="NoSpacing"/>
      </w:pPr>
    </w:p>
    <w:p w14:paraId="662E1016" w14:textId="376CDA49" w:rsidR="00AE6485" w:rsidRPr="00004B99" w:rsidRDefault="00AE6485" w:rsidP="00182783">
      <w:pPr>
        <w:pStyle w:val="Heading2"/>
        <w:spacing w:line="360" w:lineRule="auto"/>
        <w:rPr>
          <w:rFonts w:ascii="Arial" w:hAnsi="Arial"/>
          <w:sz w:val="24"/>
          <w:szCs w:val="24"/>
        </w:rPr>
      </w:pPr>
      <w:r w:rsidRPr="00004B99">
        <w:rPr>
          <w:rFonts w:ascii="Arial" w:hAnsi="Arial"/>
          <w:sz w:val="24"/>
          <w:szCs w:val="24"/>
        </w:rPr>
        <w:t>Labour Market</w:t>
      </w:r>
    </w:p>
    <w:p w14:paraId="64DE4C3E" w14:textId="794493CE" w:rsidR="00A874C6" w:rsidRPr="00004B99" w:rsidRDefault="00A874C6" w:rsidP="00182783">
      <w:pPr>
        <w:pStyle w:val="Heading2"/>
        <w:spacing w:line="360" w:lineRule="auto"/>
        <w:rPr>
          <w:rFonts w:ascii="Arial" w:hAnsi="Arial"/>
          <w:sz w:val="24"/>
          <w:szCs w:val="24"/>
        </w:rPr>
      </w:pPr>
      <w:r w:rsidRPr="00004B99">
        <w:rPr>
          <w:rFonts w:ascii="Arial" w:hAnsi="Arial"/>
          <w:sz w:val="24"/>
          <w:szCs w:val="24"/>
        </w:rPr>
        <w:t xml:space="preserve">Working age Population </w:t>
      </w:r>
    </w:p>
    <w:p w14:paraId="30EAED18" w14:textId="77777777" w:rsidR="00004B99" w:rsidRPr="00004B99" w:rsidRDefault="00004B99" w:rsidP="00004B99"/>
    <w:p w14:paraId="7D84D04E" w14:textId="10863063" w:rsidR="003F08B3" w:rsidRPr="00EB27A4" w:rsidRDefault="00D53499" w:rsidP="00F71146">
      <w:pPr>
        <w:spacing w:after="200" w:line="360" w:lineRule="auto"/>
        <w:rPr>
          <w:rFonts w:cs="Arial"/>
          <w:sz w:val="22"/>
          <w:szCs w:val="22"/>
        </w:rPr>
      </w:pPr>
      <w:r w:rsidRPr="00EB27A4">
        <w:rPr>
          <w:rFonts w:cs="Arial"/>
          <w:sz w:val="22"/>
          <w:szCs w:val="22"/>
        </w:rPr>
        <w:t>The working age population (aged 16-64) resident in Cumberland has been declining year on year for most of the past decade</w:t>
      </w:r>
      <w:r w:rsidR="0086738E" w:rsidRPr="00EB27A4">
        <w:rPr>
          <w:rFonts w:cs="Arial"/>
          <w:sz w:val="22"/>
          <w:szCs w:val="22"/>
        </w:rPr>
        <w:t xml:space="preserve"> and there were 7,000 fewer working age residents in 2023 than in 2013 (-2.3%) which is in contrast to steady growth annually (+4.5%).  However, there was a net inflow of migration from other parts of the UK immediately after the pandemic, primarily into the Carlisle area, and although this has </w:t>
      </w:r>
      <w:r w:rsidR="00E425A5" w:rsidRPr="00EB27A4">
        <w:rPr>
          <w:rFonts w:cs="Arial"/>
          <w:sz w:val="22"/>
          <w:szCs w:val="22"/>
        </w:rPr>
        <w:t>levelled off</w:t>
      </w:r>
      <w:r w:rsidR="0086738E" w:rsidRPr="00EB27A4">
        <w:rPr>
          <w:rFonts w:cs="Arial"/>
          <w:sz w:val="22"/>
          <w:szCs w:val="22"/>
        </w:rPr>
        <w:t xml:space="preserve"> in the past 2 years, </w:t>
      </w:r>
      <w:r w:rsidR="00E425A5" w:rsidRPr="00EB27A4">
        <w:rPr>
          <w:rFonts w:cs="Arial"/>
          <w:sz w:val="22"/>
          <w:szCs w:val="22"/>
        </w:rPr>
        <w:t>the working age population is 1,600 higher than in 2020.  Building on this to encourage more working age people to locate (and remain) in the area is a key labour market challenge</w:t>
      </w:r>
      <w:r w:rsidR="00123358" w:rsidRPr="00EB27A4">
        <w:rPr>
          <w:rFonts w:cs="Arial"/>
          <w:sz w:val="22"/>
          <w:szCs w:val="22"/>
        </w:rPr>
        <w:t xml:space="preserve"> if the projected future employment growth is to be supported</w:t>
      </w:r>
      <w:r w:rsidR="00E425A5" w:rsidRPr="00EB27A4">
        <w:rPr>
          <w:rFonts w:cs="Arial"/>
          <w:sz w:val="22"/>
          <w:szCs w:val="22"/>
        </w:rPr>
        <w:t>.</w:t>
      </w:r>
      <w:r w:rsidR="003F08B3" w:rsidRPr="00EB27A4">
        <w:rPr>
          <w:rFonts w:cs="Arial"/>
          <w:sz w:val="22"/>
          <w:szCs w:val="22"/>
        </w:rPr>
        <w:t xml:space="preserve">  (Source: </w:t>
      </w:r>
      <w:hyperlink r:id="rId32" w:history="1">
        <w:r w:rsidR="003F08B3" w:rsidRPr="00EB27A4">
          <w:rPr>
            <w:rStyle w:val="Hyperlink"/>
            <w:rFonts w:cs="Arial"/>
            <w:sz w:val="22"/>
            <w:szCs w:val="22"/>
          </w:rPr>
          <w:t>ONS Mid Year Estimates 2023</w:t>
        </w:r>
      </w:hyperlink>
      <w:r w:rsidR="003F08B3" w:rsidRPr="00EB27A4">
        <w:rPr>
          <w:rFonts w:cs="Arial"/>
          <w:sz w:val="22"/>
          <w:szCs w:val="22"/>
        </w:rPr>
        <w:t>)</w:t>
      </w:r>
    </w:p>
    <w:p w14:paraId="6BCAC314" w14:textId="745B4BC1" w:rsidR="00BE3D57" w:rsidRPr="00EB27A4" w:rsidRDefault="00A65360" w:rsidP="00004B99">
      <w:pPr>
        <w:pStyle w:val="NoSpacing"/>
        <w:rPr>
          <w:szCs w:val="22"/>
        </w:rPr>
      </w:pPr>
      <w:r w:rsidRPr="00EB27A4">
        <w:t xml:space="preserve">Figure </w:t>
      </w:r>
      <w:r w:rsidR="003C02A3">
        <w:t>7</w:t>
      </w:r>
      <w:r w:rsidRPr="00EB27A4">
        <w:t>: Working age residents</w:t>
      </w:r>
    </w:p>
    <w:p w14:paraId="06037F42" w14:textId="72B54E8E" w:rsidR="003F08B3" w:rsidRPr="00EB27A4" w:rsidRDefault="003F08B3" w:rsidP="00F71146">
      <w:pPr>
        <w:pStyle w:val="NormalWeb"/>
        <w:spacing w:before="0" w:beforeAutospacing="0" w:after="0" w:afterAutospacing="0"/>
        <w:rPr>
          <w:rFonts w:ascii="Arial" w:hAnsi="Arial" w:cs="Arial"/>
          <w:sz w:val="22"/>
          <w:szCs w:val="22"/>
        </w:rPr>
      </w:pPr>
      <w:r w:rsidRPr="00EB27A4">
        <w:rPr>
          <w:rFonts w:ascii="Arial" w:hAnsi="Arial"/>
          <w:noProof/>
          <w14:ligatures w14:val="standardContextual"/>
        </w:rPr>
        <w:drawing>
          <wp:inline distT="0" distB="0" distL="0" distR="0" wp14:anchorId="3093849D" wp14:editId="26534B96">
            <wp:extent cx="4572000" cy="2730500"/>
            <wp:effectExtent l="0" t="0" r="0" b="12700"/>
            <wp:docPr id="1200964895" name="Chart 1">
              <a:extLst xmlns:a="http://schemas.openxmlformats.org/drawingml/2006/main">
                <a:ext uri="{FF2B5EF4-FFF2-40B4-BE49-F238E27FC236}">
                  <a16:creationId xmlns:a16="http://schemas.microsoft.com/office/drawing/2014/main" id="{B6AA7391-DDD4-71E4-8D68-13568A3A2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ED40ED" w14:textId="6CA5BA2D" w:rsidR="003F08B3" w:rsidRPr="00004B99" w:rsidRDefault="003F08B3" w:rsidP="00F71146">
      <w:pPr>
        <w:spacing w:after="200" w:line="360" w:lineRule="auto"/>
        <w:rPr>
          <w:sz w:val="22"/>
          <w:szCs w:val="18"/>
        </w:rPr>
      </w:pPr>
      <w:r w:rsidRPr="00004B99">
        <w:rPr>
          <w:sz w:val="22"/>
          <w:szCs w:val="18"/>
        </w:rPr>
        <w:t>Source: ONS Mid Year Estimates</w:t>
      </w:r>
    </w:p>
    <w:p w14:paraId="511880C5" w14:textId="366B2C73" w:rsidR="00426864" w:rsidRDefault="003F08B3" w:rsidP="00F71146">
      <w:pPr>
        <w:spacing w:after="200" w:line="360" w:lineRule="auto"/>
        <w:rPr>
          <w:rFonts w:cs="Arial"/>
          <w:sz w:val="22"/>
          <w:szCs w:val="22"/>
        </w:rPr>
      </w:pPr>
      <w:r w:rsidRPr="00EB27A4">
        <w:rPr>
          <w:rFonts w:cs="Arial"/>
          <w:sz w:val="22"/>
          <w:szCs w:val="22"/>
        </w:rPr>
        <w:t xml:space="preserve">Future projections of the working age population </w:t>
      </w:r>
      <w:r w:rsidR="00BF54C0">
        <w:rPr>
          <w:rFonts w:cs="Arial"/>
          <w:sz w:val="22"/>
          <w:szCs w:val="22"/>
        </w:rPr>
        <w:t xml:space="preserve">have recently been updated to take account of </w:t>
      </w:r>
      <w:r w:rsidR="00426864">
        <w:rPr>
          <w:rFonts w:cs="Arial"/>
          <w:sz w:val="22"/>
          <w:szCs w:val="22"/>
        </w:rPr>
        <w:t xml:space="preserve">Census 2021 and </w:t>
      </w:r>
      <w:r w:rsidR="00BF54C0">
        <w:rPr>
          <w:rFonts w:cs="Arial"/>
          <w:sz w:val="22"/>
          <w:szCs w:val="22"/>
        </w:rPr>
        <w:t xml:space="preserve">post-pandemic </w:t>
      </w:r>
      <w:r w:rsidR="00426864">
        <w:rPr>
          <w:rFonts w:cs="Arial"/>
          <w:sz w:val="22"/>
          <w:szCs w:val="22"/>
        </w:rPr>
        <w:t xml:space="preserve">migration </w:t>
      </w:r>
      <w:r w:rsidR="00BF54C0">
        <w:rPr>
          <w:rFonts w:cs="Arial"/>
          <w:sz w:val="22"/>
          <w:szCs w:val="22"/>
        </w:rPr>
        <w:t xml:space="preserve">trends and these are now quite different for Cumberland than the previous pre-pandemic ones.  </w:t>
      </w:r>
      <w:r w:rsidRPr="00EB27A4">
        <w:rPr>
          <w:rFonts w:cs="Arial"/>
          <w:sz w:val="22"/>
          <w:szCs w:val="22"/>
        </w:rPr>
        <w:t xml:space="preserve"> To put this into context, the </w:t>
      </w:r>
      <w:r w:rsidR="00426864">
        <w:rPr>
          <w:rFonts w:cs="Arial"/>
          <w:sz w:val="22"/>
          <w:szCs w:val="22"/>
        </w:rPr>
        <w:t xml:space="preserve">previous </w:t>
      </w:r>
      <w:r w:rsidRPr="00EB27A4">
        <w:rPr>
          <w:rFonts w:cs="Arial"/>
          <w:sz w:val="22"/>
          <w:szCs w:val="22"/>
        </w:rPr>
        <w:t>20</w:t>
      </w:r>
      <w:r w:rsidR="00BF54C0">
        <w:rPr>
          <w:rFonts w:cs="Arial"/>
          <w:sz w:val="22"/>
          <w:szCs w:val="22"/>
        </w:rPr>
        <w:t xml:space="preserve">18-based projections anticipated a decline of over 9,000 </w:t>
      </w:r>
      <w:r w:rsidR="00426864">
        <w:rPr>
          <w:rFonts w:cs="Arial"/>
          <w:sz w:val="22"/>
          <w:szCs w:val="22"/>
        </w:rPr>
        <w:t xml:space="preserve">(-5.9%) </w:t>
      </w:r>
      <w:r w:rsidR="00BF54C0">
        <w:rPr>
          <w:rFonts w:cs="Arial"/>
          <w:sz w:val="22"/>
          <w:szCs w:val="22"/>
        </w:rPr>
        <w:t xml:space="preserve">in the population aged 16-64 between 2022 and 2032 but the newer 2022-based projections now anticipate a much smaller decline of </w:t>
      </w:r>
      <w:r w:rsidR="00426864">
        <w:rPr>
          <w:rFonts w:cs="Arial"/>
          <w:sz w:val="22"/>
          <w:szCs w:val="22"/>
        </w:rPr>
        <w:t xml:space="preserve">2,400 (-1.5%).  </w:t>
      </w:r>
      <w:r w:rsidRPr="00EB27A4">
        <w:rPr>
          <w:rFonts w:cs="Arial"/>
          <w:sz w:val="22"/>
          <w:szCs w:val="22"/>
        </w:rPr>
        <w:t xml:space="preserve"> </w:t>
      </w:r>
      <w:r w:rsidR="00426864">
        <w:rPr>
          <w:rFonts w:cs="Arial"/>
          <w:sz w:val="22"/>
          <w:szCs w:val="22"/>
        </w:rPr>
        <w:t>However, this is still in contrast to the national projection which anticipates growth in the 16-64 population of 6.2%.</w:t>
      </w:r>
    </w:p>
    <w:p w14:paraId="1A4A66A4" w14:textId="0A329A71" w:rsidR="00426864" w:rsidRDefault="00426864" w:rsidP="00F71146">
      <w:pPr>
        <w:spacing w:after="200" w:line="360" w:lineRule="auto"/>
        <w:rPr>
          <w:rFonts w:cs="Arial"/>
          <w:sz w:val="22"/>
          <w:szCs w:val="22"/>
        </w:rPr>
      </w:pPr>
      <w:r>
        <w:rPr>
          <w:rFonts w:cs="Arial"/>
          <w:sz w:val="22"/>
          <w:szCs w:val="22"/>
        </w:rPr>
        <w:t xml:space="preserve">Although 16-64 remains the standard definition of working age for statistical purposes, the gradual increase in the State Pension Age (SPA) to 67 and then to 68 will bring more people into the working age group and ONS also issue projections for </w:t>
      </w:r>
      <w:r w:rsidR="0068038B">
        <w:rPr>
          <w:rFonts w:cs="Arial"/>
          <w:sz w:val="22"/>
          <w:szCs w:val="22"/>
        </w:rPr>
        <w:t>this broader definition</w:t>
      </w:r>
      <w:r>
        <w:rPr>
          <w:rFonts w:cs="Arial"/>
          <w:sz w:val="22"/>
          <w:szCs w:val="22"/>
        </w:rPr>
        <w:t xml:space="preserve">.  These indicate there will be an increase of 2,400 working age people in Cumberland by 2032 (+1.5%) and </w:t>
      </w:r>
    </w:p>
    <w:p w14:paraId="4993801B" w14:textId="3410ED6B" w:rsidR="00A65360" w:rsidRPr="00EB27A4" w:rsidRDefault="00A65360" w:rsidP="00F71146">
      <w:pPr>
        <w:spacing w:after="200" w:line="360" w:lineRule="auto"/>
        <w:rPr>
          <w:rFonts w:cs="Arial"/>
          <w:sz w:val="22"/>
          <w:szCs w:val="22"/>
        </w:rPr>
      </w:pPr>
      <w:r w:rsidRPr="00EB27A4">
        <w:rPr>
          <w:rFonts w:cs="Arial"/>
          <w:sz w:val="22"/>
          <w:szCs w:val="22"/>
        </w:rPr>
        <w:t xml:space="preserve">(Source: </w:t>
      </w:r>
      <w:hyperlink r:id="rId34" w:history="1">
        <w:r w:rsidR="00BF54C0">
          <w:rPr>
            <w:rStyle w:val="Hyperlink"/>
            <w:rFonts w:cs="Arial"/>
            <w:sz w:val="22"/>
            <w:szCs w:val="22"/>
          </w:rPr>
          <w:t>ONS Population projections (2022-based)</w:t>
        </w:r>
      </w:hyperlink>
      <w:r w:rsidRPr="00EB27A4">
        <w:rPr>
          <w:rFonts w:cs="Arial"/>
          <w:sz w:val="22"/>
          <w:szCs w:val="22"/>
        </w:rPr>
        <w:t>)</w:t>
      </w:r>
    </w:p>
    <w:p w14:paraId="69D8AF34" w14:textId="77777777" w:rsidR="003C02A3" w:rsidRDefault="003C02A3">
      <w:pPr>
        <w:spacing w:after="160" w:line="259" w:lineRule="auto"/>
        <w:rPr>
          <w:rFonts w:cs="Arial"/>
          <w:sz w:val="22"/>
          <w:szCs w:val="18"/>
          <w:lang w:val="en-US"/>
        </w:rPr>
      </w:pPr>
      <w:r>
        <w:rPr>
          <w:rFonts w:cs="Arial"/>
          <w:sz w:val="22"/>
          <w:szCs w:val="18"/>
        </w:rPr>
        <w:br w:type="page"/>
      </w:r>
    </w:p>
    <w:p w14:paraId="7A62C276" w14:textId="15C1BB4A" w:rsidR="00A65360" w:rsidRPr="007B434E" w:rsidRDefault="00A65360" w:rsidP="00004B99">
      <w:pPr>
        <w:pStyle w:val="NoSpacing"/>
        <w:rPr>
          <w:sz w:val="22"/>
          <w:szCs w:val="22"/>
        </w:rPr>
      </w:pPr>
      <w:r w:rsidRPr="007B434E">
        <w:rPr>
          <w:sz w:val="22"/>
          <w:szCs w:val="22"/>
        </w:rPr>
        <w:t xml:space="preserve">Figure </w:t>
      </w:r>
      <w:r w:rsidR="003C02A3" w:rsidRPr="007B434E">
        <w:rPr>
          <w:sz w:val="22"/>
          <w:szCs w:val="22"/>
        </w:rPr>
        <w:t>8</w:t>
      </w:r>
      <w:r w:rsidRPr="007B434E">
        <w:rPr>
          <w:sz w:val="22"/>
          <w:szCs w:val="22"/>
        </w:rPr>
        <w:t>: Projected working age residents</w:t>
      </w:r>
    </w:p>
    <w:p w14:paraId="48352B3F" w14:textId="2535FA0D" w:rsidR="00A65360" w:rsidRPr="00EB27A4" w:rsidRDefault="00864063" w:rsidP="00864063">
      <w:pPr>
        <w:pStyle w:val="NormalWeb"/>
        <w:spacing w:before="120" w:beforeAutospacing="0" w:after="120" w:afterAutospacing="0"/>
        <w:rPr>
          <w:rFonts w:ascii="Arial" w:hAnsi="Arial" w:cs="Arial"/>
          <w:sz w:val="22"/>
          <w:szCs w:val="22"/>
        </w:rPr>
      </w:pPr>
      <w:r>
        <w:rPr>
          <w:noProof/>
          <w14:ligatures w14:val="standardContextual"/>
        </w:rPr>
        <w:drawing>
          <wp:inline distT="0" distB="0" distL="0" distR="0" wp14:anchorId="22C68490" wp14:editId="34D858DD">
            <wp:extent cx="4559300" cy="2743200"/>
            <wp:effectExtent l="0" t="0" r="12700" b="0"/>
            <wp:docPr id="520470152" name="Chart 1">
              <a:extLst xmlns:a="http://schemas.openxmlformats.org/drawingml/2006/main">
                <a:ext uri="{FF2B5EF4-FFF2-40B4-BE49-F238E27FC236}">
                  <a16:creationId xmlns:a16="http://schemas.microsoft.com/office/drawing/2014/main" id="{2FA3E2DE-FC11-2894-C00D-5BBA50D221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B15F1A" w14:textId="6E758A8C" w:rsidR="004B19FB" w:rsidRPr="00004B99" w:rsidRDefault="004B19FB" w:rsidP="00F71146">
      <w:pPr>
        <w:spacing w:after="200" w:line="360" w:lineRule="auto"/>
        <w:rPr>
          <w:sz w:val="22"/>
          <w:szCs w:val="18"/>
        </w:rPr>
      </w:pPr>
      <w:r w:rsidRPr="00004B99">
        <w:rPr>
          <w:sz w:val="22"/>
          <w:szCs w:val="18"/>
        </w:rPr>
        <w:t>Source: ONS Population Projections (20</w:t>
      </w:r>
      <w:r w:rsidR="00864063">
        <w:rPr>
          <w:sz w:val="22"/>
          <w:szCs w:val="18"/>
        </w:rPr>
        <w:t>22</w:t>
      </w:r>
      <w:r w:rsidRPr="00004B99">
        <w:rPr>
          <w:sz w:val="22"/>
          <w:szCs w:val="18"/>
        </w:rPr>
        <w:t>-based)</w:t>
      </w:r>
      <w:r w:rsidR="00864063">
        <w:rPr>
          <w:sz w:val="22"/>
          <w:szCs w:val="18"/>
        </w:rPr>
        <w:t xml:space="preserve"> (SPA = State Pension Age)</w:t>
      </w:r>
    </w:p>
    <w:p w14:paraId="145180AA" w14:textId="56E74404" w:rsidR="00A874C6" w:rsidRPr="00004B99" w:rsidRDefault="00A874C6" w:rsidP="00F71146">
      <w:pPr>
        <w:pStyle w:val="Heading2"/>
        <w:spacing w:line="360" w:lineRule="auto"/>
        <w:rPr>
          <w:rFonts w:ascii="Arial" w:hAnsi="Arial"/>
          <w:sz w:val="24"/>
          <w:szCs w:val="24"/>
        </w:rPr>
      </w:pPr>
      <w:r w:rsidRPr="00004B99">
        <w:rPr>
          <w:rFonts w:ascii="Arial" w:hAnsi="Arial"/>
          <w:sz w:val="24"/>
          <w:szCs w:val="24"/>
        </w:rPr>
        <w:t xml:space="preserve">Employment by sector </w:t>
      </w:r>
    </w:p>
    <w:p w14:paraId="76CEE41D" w14:textId="77777777" w:rsidR="00004B99" w:rsidRPr="00004B99" w:rsidRDefault="00004B99" w:rsidP="00004B99"/>
    <w:p w14:paraId="5BC5D4F5" w14:textId="381B0934" w:rsidR="0039680D" w:rsidRPr="00EB27A4" w:rsidRDefault="0039680D" w:rsidP="00F71146">
      <w:pPr>
        <w:pStyle w:val="NormalWeb"/>
        <w:spacing w:before="0" w:beforeAutospacing="0" w:after="200" w:afterAutospacing="0" w:line="360" w:lineRule="auto"/>
        <w:rPr>
          <w:rStyle w:val="Hyperlink"/>
          <w:rFonts w:ascii="Arial" w:hAnsi="Arial" w:cs="Arial"/>
          <w:sz w:val="22"/>
          <w:szCs w:val="22"/>
        </w:rPr>
      </w:pPr>
      <w:r w:rsidRPr="00EB27A4">
        <w:rPr>
          <w:rFonts w:ascii="Arial" w:hAnsi="Arial" w:cs="Arial"/>
          <w:sz w:val="22"/>
          <w:szCs w:val="22"/>
        </w:rPr>
        <w:t>In 2023 there were estimated to be 133,000 persons in employment in Cumberland, unchanged from 2022 but 3,000 fewer than in 2018 – a fall of 2.4% compared to growth of 4.9% nationally.  The biggest employing sector in 2023 was estimated to be manufacturing which provided 21,000 jobs (16% of the total) followed by wholesale &amp; retail with 19,000 (14%), health &amp; social work with 18,000 (14%) and accommodation &amp; food services with 12,000 (9%).</w:t>
      </w:r>
      <w:r w:rsidR="00171C42" w:rsidRPr="00EB27A4">
        <w:rPr>
          <w:rFonts w:ascii="Arial" w:hAnsi="Arial" w:cs="Arial"/>
          <w:sz w:val="22"/>
          <w:szCs w:val="22"/>
        </w:rPr>
        <w:t xml:space="preserve">  This structure is notably different to nationally with higher proportions of employment in agriculture, manufacturing and to a lesser extent in construction and in accommodation &amp; food services.  There are lower proportions of employment in sectors such as information &amp; communication, finance &amp; insurance and professional, scientific &amp; technical</w:t>
      </w:r>
      <w:r w:rsidR="001E424D" w:rsidRPr="00EB27A4">
        <w:rPr>
          <w:rFonts w:ascii="Arial" w:hAnsi="Arial" w:cs="Arial"/>
          <w:sz w:val="22"/>
          <w:szCs w:val="22"/>
        </w:rPr>
        <w:t xml:space="preserve"> which are generally high wage, high value jobs and which are expanding sectors nationally.  </w:t>
      </w:r>
      <w:r w:rsidRPr="00EB27A4">
        <w:rPr>
          <w:rFonts w:ascii="Arial" w:hAnsi="Arial" w:cs="Arial"/>
          <w:sz w:val="22"/>
          <w:szCs w:val="22"/>
        </w:rPr>
        <w:t xml:space="preserve">(Source: </w:t>
      </w:r>
      <w:hyperlink r:id="rId36" w:history="1">
        <w:r w:rsidRPr="00EB27A4">
          <w:rPr>
            <w:rStyle w:val="Hyperlink"/>
            <w:rFonts w:ascii="Arial" w:hAnsi="Arial" w:cs="Arial"/>
            <w:sz w:val="22"/>
            <w:szCs w:val="22"/>
          </w:rPr>
          <w:t>ONS Business Register Employment Survey 2023 (via Nomis)</w:t>
        </w:r>
      </w:hyperlink>
    </w:p>
    <w:p w14:paraId="1B72D545" w14:textId="77777777" w:rsidR="003C02A3" w:rsidRDefault="003C02A3">
      <w:pPr>
        <w:spacing w:after="160" w:line="259" w:lineRule="auto"/>
        <w:rPr>
          <w:rFonts w:cs="Arial"/>
          <w:sz w:val="22"/>
          <w:szCs w:val="18"/>
          <w:lang w:val="en-US"/>
        </w:rPr>
      </w:pPr>
      <w:r>
        <w:rPr>
          <w:rFonts w:cs="Arial"/>
          <w:sz w:val="22"/>
          <w:szCs w:val="18"/>
        </w:rPr>
        <w:br w:type="page"/>
      </w:r>
    </w:p>
    <w:p w14:paraId="1E1C51B7" w14:textId="3066AAEC" w:rsidR="006977D1" w:rsidRPr="007B434E" w:rsidRDefault="006977D1" w:rsidP="00004B99">
      <w:pPr>
        <w:pStyle w:val="NoSpacing"/>
        <w:rPr>
          <w:sz w:val="22"/>
          <w:szCs w:val="22"/>
        </w:rPr>
      </w:pPr>
      <w:r w:rsidRPr="007B434E">
        <w:rPr>
          <w:sz w:val="22"/>
          <w:szCs w:val="22"/>
        </w:rPr>
        <w:t xml:space="preserve">Figure </w:t>
      </w:r>
      <w:r w:rsidR="003C02A3" w:rsidRPr="007B434E">
        <w:rPr>
          <w:sz w:val="22"/>
          <w:szCs w:val="22"/>
        </w:rPr>
        <w:t>9</w:t>
      </w:r>
      <w:r w:rsidRPr="007B434E">
        <w:rPr>
          <w:sz w:val="22"/>
          <w:szCs w:val="22"/>
        </w:rPr>
        <w:t>: Proportion of employment by sector</w:t>
      </w:r>
      <w:r w:rsidR="00AA079D" w:rsidRPr="007B434E">
        <w:rPr>
          <w:sz w:val="22"/>
          <w:szCs w:val="22"/>
        </w:rPr>
        <w:t>, 2023</w:t>
      </w:r>
    </w:p>
    <w:p w14:paraId="7216479A" w14:textId="7C0988B5" w:rsidR="0039680D" w:rsidRPr="00EB27A4" w:rsidRDefault="00171C42" w:rsidP="00F71146">
      <w:pPr>
        <w:pStyle w:val="NormalWeb"/>
        <w:spacing w:before="0" w:beforeAutospacing="0" w:after="0" w:afterAutospacing="0"/>
        <w:rPr>
          <w:rFonts w:ascii="Arial" w:hAnsi="Arial" w:cs="Arial"/>
          <w:sz w:val="22"/>
          <w:szCs w:val="22"/>
        </w:rPr>
      </w:pPr>
      <w:r w:rsidRPr="00EB27A4">
        <w:rPr>
          <w:rFonts w:ascii="Arial" w:hAnsi="Arial"/>
          <w:noProof/>
          <w14:ligatures w14:val="standardContextual"/>
        </w:rPr>
        <w:drawing>
          <wp:inline distT="0" distB="0" distL="0" distR="0" wp14:anchorId="14CE718E" wp14:editId="0EEEF32D">
            <wp:extent cx="5591175" cy="3590925"/>
            <wp:effectExtent l="0" t="0" r="9525" b="9525"/>
            <wp:docPr id="1509959053" name="Chart 1">
              <a:extLst xmlns:a="http://schemas.openxmlformats.org/drawingml/2006/main">
                <a:ext uri="{FF2B5EF4-FFF2-40B4-BE49-F238E27FC236}">
                  <a16:creationId xmlns:a16="http://schemas.microsoft.com/office/drawing/2014/main" id="{E33A3999-7E66-4374-E8E3-F835941D7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1EC248" w14:textId="3EEF2959" w:rsidR="001E424D" w:rsidRPr="008B3CC1" w:rsidRDefault="001E424D" w:rsidP="00F71146">
      <w:pPr>
        <w:spacing w:after="200" w:line="360" w:lineRule="auto"/>
        <w:rPr>
          <w:sz w:val="22"/>
          <w:szCs w:val="18"/>
        </w:rPr>
      </w:pPr>
      <w:r w:rsidRPr="008B3CC1">
        <w:rPr>
          <w:sz w:val="22"/>
          <w:szCs w:val="18"/>
        </w:rPr>
        <w:t xml:space="preserve">Source: ONS Business Register Employment Survey </w:t>
      </w:r>
      <w:r w:rsidR="00AA079D" w:rsidRPr="008B3CC1">
        <w:rPr>
          <w:sz w:val="22"/>
          <w:szCs w:val="18"/>
        </w:rPr>
        <w:t>2023</w:t>
      </w:r>
      <w:r w:rsidRPr="008B3CC1">
        <w:rPr>
          <w:sz w:val="22"/>
          <w:szCs w:val="18"/>
        </w:rPr>
        <w:t xml:space="preserve"> (Open Access via Nomis)</w:t>
      </w:r>
    </w:p>
    <w:p w14:paraId="6F0FE76D" w14:textId="2228C1AE" w:rsidR="00A874C6" w:rsidRDefault="00A874C6" w:rsidP="00F71146">
      <w:pPr>
        <w:pStyle w:val="Heading2"/>
        <w:spacing w:line="360" w:lineRule="auto"/>
        <w:rPr>
          <w:rFonts w:ascii="Arial" w:hAnsi="Arial"/>
          <w:sz w:val="24"/>
          <w:szCs w:val="24"/>
        </w:rPr>
      </w:pPr>
      <w:r w:rsidRPr="008B3CC1">
        <w:rPr>
          <w:rFonts w:ascii="Arial" w:hAnsi="Arial"/>
          <w:sz w:val="24"/>
          <w:szCs w:val="24"/>
        </w:rPr>
        <w:t>Economic Activity</w:t>
      </w:r>
    </w:p>
    <w:p w14:paraId="63099A4F" w14:textId="77777777" w:rsidR="008B3CC1" w:rsidRPr="008B3CC1" w:rsidRDefault="008B3CC1" w:rsidP="008B3CC1"/>
    <w:p w14:paraId="6C7A6921" w14:textId="4C7BFEE2" w:rsidR="0008681A" w:rsidRPr="00EB27A4" w:rsidRDefault="00317397" w:rsidP="00F71146">
      <w:pPr>
        <w:pStyle w:val="NormalWeb"/>
        <w:spacing w:before="0" w:beforeAutospacing="0" w:after="200" w:afterAutospacing="0" w:line="360" w:lineRule="auto"/>
        <w:rPr>
          <w:rFonts w:ascii="Arial" w:hAnsi="Arial" w:cs="Arial"/>
          <w:sz w:val="22"/>
          <w:szCs w:val="22"/>
        </w:rPr>
      </w:pPr>
      <w:r>
        <w:rPr>
          <w:rFonts w:ascii="Arial" w:hAnsi="Arial" w:cs="Arial"/>
          <w:sz w:val="22"/>
          <w:szCs w:val="22"/>
        </w:rPr>
        <w:t>In 2024 it was</w:t>
      </w:r>
      <w:r w:rsidR="0008681A" w:rsidRPr="00EB27A4">
        <w:rPr>
          <w:rFonts w:ascii="Arial" w:hAnsi="Arial" w:cs="Arial"/>
          <w:sz w:val="22"/>
          <w:szCs w:val="22"/>
        </w:rPr>
        <w:t xml:space="preserve"> estimated that approximately </w:t>
      </w:r>
      <w:r>
        <w:rPr>
          <w:rFonts w:ascii="Arial" w:hAnsi="Arial" w:cs="Arial"/>
          <w:sz w:val="22"/>
          <w:szCs w:val="22"/>
        </w:rPr>
        <w:t>79.2</w:t>
      </w:r>
      <w:r w:rsidR="0008681A" w:rsidRPr="00EB27A4">
        <w:rPr>
          <w:rFonts w:ascii="Arial" w:hAnsi="Arial" w:cs="Arial"/>
          <w:sz w:val="22"/>
          <w:szCs w:val="22"/>
        </w:rPr>
        <w:t xml:space="preserve">% of the working age population in Cumberland </w:t>
      </w:r>
      <w:r>
        <w:rPr>
          <w:rFonts w:ascii="Arial" w:hAnsi="Arial" w:cs="Arial"/>
          <w:sz w:val="22"/>
          <w:szCs w:val="22"/>
        </w:rPr>
        <w:t>wa</w:t>
      </w:r>
      <w:r w:rsidR="0008681A" w:rsidRPr="00EB27A4">
        <w:rPr>
          <w:rFonts w:ascii="Arial" w:hAnsi="Arial" w:cs="Arial"/>
          <w:sz w:val="22"/>
          <w:szCs w:val="22"/>
        </w:rPr>
        <w:t>s economically active (working or actively seeking work).  This is slightly above the UK rate of 78</w:t>
      </w:r>
      <w:r>
        <w:rPr>
          <w:rFonts w:ascii="Arial" w:hAnsi="Arial" w:cs="Arial"/>
          <w:sz w:val="22"/>
          <w:szCs w:val="22"/>
        </w:rPr>
        <w:t>.5</w:t>
      </w:r>
      <w:r w:rsidR="0008681A" w:rsidRPr="00EB27A4">
        <w:rPr>
          <w:rFonts w:ascii="Arial" w:hAnsi="Arial" w:cs="Arial"/>
          <w:sz w:val="22"/>
          <w:szCs w:val="22"/>
        </w:rPr>
        <w:t xml:space="preserve">% although survey error means this difference isn’t significant.  The remainder are deemed economically inactive (not working and not actively seeking work), mostly commonly because of ill health, caring responsibilities or because they have retired early.  This group </w:t>
      </w:r>
      <w:r>
        <w:rPr>
          <w:rFonts w:ascii="Arial" w:hAnsi="Arial" w:cs="Arial"/>
          <w:sz w:val="22"/>
          <w:szCs w:val="22"/>
        </w:rPr>
        <w:t>wa</w:t>
      </w:r>
      <w:r w:rsidR="0008681A" w:rsidRPr="00EB27A4">
        <w:rPr>
          <w:rFonts w:ascii="Arial" w:hAnsi="Arial" w:cs="Arial"/>
          <w:sz w:val="22"/>
          <w:szCs w:val="22"/>
        </w:rPr>
        <w:t xml:space="preserve">s estimated to number </w:t>
      </w:r>
      <w:r>
        <w:rPr>
          <w:rFonts w:ascii="Arial" w:hAnsi="Arial" w:cs="Arial"/>
          <w:sz w:val="22"/>
          <w:szCs w:val="22"/>
        </w:rPr>
        <w:t>approximately 30,000</w:t>
      </w:r>
      <w:r w:rsidR="0008681A" w:rsidRPr="00EB27A4">
        <w:rPr>
          <w:rFonts w:ascii="Arial" w:hAnsi="Arial" w:cs="Arial"/>
          <w:sz w:val="22"/>
          <w:szCs w:val="22"/>
        </w:rPr>
        <w:t xml:space="preserve"> in Cumberland.   (Source: </w:t>
      </w:r>
      <w:hyperlink r:id="rId38" w:history="1">
        <w:r w:rsidR="0008681A" w:rsidRPr="00EB27A4">
          <w:rPr>
            <w:rStyle w:val="Hyperlink"/>
            <w:rFonts w:ascii="Arial" w:hAnsi="Arial" w:cs="Arial"/>
            <w:sz w:val="22"/>
            <w:szCs w:val="22"/>
          </w:rPr>
          <w:t>ONS Annual Population survey (via Nomis)</w:t>
        </w:r>
      </w:hyperlink>
    </w:p>
    <w:p w14:paraId="7953F8A4" w14:textId="239BD767" w:rsidR="00A874C6" w:rsidRPr="008B3CC1" w:rsidRDefault="00A874C6" w:rsidP="00F71146">
      <w:pPr>
        <w:pStyle w:val="Heading2"/>
        <w:spacing w:line="360" w:lineRule="auto"/>
        <w:rPr>
          <w:rFonts w:ascii="Arial" w:hAnsi="Arial"/>
          <w:sz w:val="24"/>
          <w:szCs w:val="24"/>
        </w:rPr>
      </w:pPr>
      <w:r w:rsidRPr="008B3CC1">
        <w:rPr>
          <w:rFonts w:ascii="Arial" w:hAnsi="Arial"/>
          <w:sz w:val="24"/>
          <w:szCs w:val="24"/>
        </w:rPr>
        <w:t>Adult qualifications</w:t>
      </w:r>
    </w:p>
    <w:p w14:paraId="5F2CFA82" w14:textId="77777777" w:rsidR="008B3CC1" w:rsidRPr="008B3CC1" w:rsidRDefault="008B3CC1" w:rsidP="008B3CC1"/>
    <w:p w14:paraId="28050F0A" w14:textId="4629DA39" w:rsidR="001E424D" w:rsidRPr="00EB27A4" w:rsidRDefault="000B3FC6"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proportion of the working age population with high level qualifications (Regulated Qualifications Framework Level 4+) in Cumberland is substantially lower than nationally at 3</w:t>
      </w:r>
      <w:r w:rsidR="00317397">
        <w:rPr>
          <w:rFonts w:ascii="Arial" w:hAnsi="Arial" w:cs="Arial"/>
          <w:sz w:val="22"/>
          <w:szCs w:val="22"/>
        </w:rPr>
        <w:t>6</w:t>
      </w:r>
      <w:r w:rsidRPr="00EB27A4">
        <w:rPr>
          <w:rFonts w:ascii="Arial" w:hAnsi="Arial" w:cs="Arial"/>
          <w:sz w:val="22"/>
          <w:szCs w:val="22"/>
        </w:rPr>
        <w:t>% compared to 47%</w:t>
      </w:r>
      <w:r w:rsidR="00317397">
        <w:rPr>
          <w:rFonts w:ascii="Arial" w:hAnsi="Arial" w:cs="Arial"/>
          <w:sz w:val="22"/>
          <w:szCs w:val="22"/>
        </w:rPr>
        <w:t xml:space="preserve"> according to the 2024 estimates.</w:t>
      </w:r>
      <w:r w:rsidRPr="00EB27A4">
        <w:rPr>
          <w:rFonts w:ascii="Arial" w:hAnsi="Arial" w:cs="Arial"/>
          <w:sz w:val="22"/>
          <w:szCs w:val="22"/>
        </w:rPr>
        <w:t xml:space="preserve">  The </w:t>
      </w:r>
      <w:r w:rsidR="008A6F8E" w:rsidRPr="00EB27A4">
        <w:rPr>
          <w:rFonts w:ascii="Arial" w:hAnsi="Arial" w:cs="Arial"/>
          <w:sz w:val="22"/>
          <w:szCs w:val="22"/>
        </w:rPr>
        <w:t>proportion</w:t>
      </w:r>
      <w:r w:rsidRPr="00EB27A4">
        <w:rPr>
          <w:rFonts w:ascii="Arial" w:hAnsi="Arial" w:cs="Arial"/>
          <w:sz w:val="22"/>
          <w:szCs w:val="22"/>
        </w:rPr>
        <w:t xml:space="preserve"> qualified to Level 3 is higher than nationally </w:t>
      </w:r>
      <w:r w:rsidR="00317397">
        <w:rPr>
          <w:rFonts w:ascii="Arial" w:hAnsi="Arial" w:cs="Arial"/>
          <w:sz w:val="22"/>
          <w:szCs w:val="22"/>
        </w:rPr>
        <w:t>(30% v 20%) which</w:t>
      </w:r>
      <w:r w:rsidRPr="00EB27A4">
        <w:rPr>
          <w:rFonts w:ascii="Arial" w:hAnsi="Arial" w:cs="Arial"/>
          <w:sz w:val="22"/>
          <w:szCs w:val="22"/>
        </w:rPr>
        <w:t xml:space="preserve"> is reflective of the higher incidence of vocational qualifications in Cumbria </w:t>
      </w:r>
      <w:r w:rsidR="00A73D95" w:rsidRPr="00EB27A4">
        <w:rPr>
          <w:rFonts w:ascii="Arial" w:hAnsi="Arial" w:cs="Arial"/>
          <w:sz w:val="22"/>
          <w:szCs w:val="22"/>
        </w:rPr>
        <w:t xml:space="preserve">which until relatively recently weren’t widely available at </w:t>
      </w:r>
      <w:r w:rsidR="008A6F8E" w:rsidRPr="00EB27A4">
        <w:rPr>
          <w:rFonts w:ascii="Arial" w:hAnsi="Arial" w:cs="Arial"/>
          <w:sz w:val="22"/>
          <w:szCs w:val="22"/>
        </w:rPr>
        <w:t xml:space="preserve">the </w:t>
      </w:r>
      <w:r w:rsidR="00A73D95" w:rsidRPr="00EB27A4">
        <w:rPr>
          <w:rFonts w:ascii="Arial" w:hAnsi="Arial" w:cs="Arial"/>
          <w:sz w:val="22"/>
          <w:szCs w:val="22"/>
        </w:rPr>
        <w:t>higher levels.</w:t>
      </w:r>
      <w:r w:rsidR="008A6F8E" w:rsidRPr="00EB27A4">
        <w:rPr>
          <w:rFonts w:ascii="Arial" w:hAnsi="Arial" w:cs="Arial"/>
          <w:sz w:val="22"/>
          <w:szCs w:val="22"/>
        </w:rPr>
        <w:t xml:space="preserve"> The proportion of working age residents with no qualifications is in line with the national average </w:t>
      </w:r>
      <w:r w:rsidR="00317397">
        <w:rPr>
          <w:rFonts w:ascii="Arial" w:hAnsi="Arial" w:cs="Arial"/>
          <w:sz w:val="22"/>
          <w:szCs w:val="22"/>
        </w:rPr>
        <w:t>(5% v 7%)</w:t>
      </w:r>
      <w:r w:rsidR="008A6F8E" w:rsidRPr="00EB27A4">
        <w:rPr>
          <w:rFonts w:ascii="Arial" w:hAnsi="Arial" w:cs="Arial"/>
          <w:sz w:val="22"/>
          <w:szCs w:val="22"/>
        </w:rPr>
        <w:t xml:space="preserve">.  (Source: </w:t>
      </w:r>
      <w:hyperlink r:id="rId39" w:history="1">
        <w:r w:rsidR="008A6F8E" w:rsidRPr="00EB27A4">
          <w:rPr>
            <w:rStyle w:val="Hyperlink"/>
            <w:rFonts w:ascii="Arial" w:hAnsi="Arial" w:cs="Arial"/>
            <w:sz w:val="22"/>
            <w:szCs w:val="22"/>
          </w:rPr>
          <w:t>ONS Annual Population survey (via Nomis)</w:t>
        </w:r>
      </w:hyperlink>
    </w:p>
    <w:p w14:paraId="7B154062" w14:textId="108B3946" w:rsidR="00A874C6" w:rsidRPr="008B3CC1" w:rsidRDefault="00A874C6" w:rsidP="00F71146">
      <w:pPr>
        <w:pStyle w:val="Heading2"/>
        <w:spacing w:line="360" w:lineRule="auto"/>
        <w:rPr>
          <w:rFonts w:ascii="Arial" w:hAnsi="Arial"/>
          <w:sz w:val="24"/>
          <w:szCs w:val="24"/>
        </w:rPr>
      </w:pPr>
      <w:r w:rsidRPr="008B3CC1">
        <w:rPr>
          <w:rFonts w:ascii="Arial" w:hAnsi="Arial"/>
          <w:sz w:val="24"/>
          <w:szCs w:val="24"/>
        </w:rPr>
        <w:t>Earnings</w:t>
      </w:r>
    </w:p>
    <w:p w14:paraId="7DC962C5" w14:textId="77777777" w:rsidR="00060D8E" w:rsidRPr="00060D8E" w:rsidRDefault="00060D8E" w:rsidP="00060D8E"/>
    <w:p w14:paraId="170CB73B" w14:textId="61A1F143" w:rsidR="0072481E" w:rsidRPr="00EB27A4" w:rsidRDefault="008A6F8E"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Gross median hourly earnings for residents in Cumberland were £15.73 per hour in 20</w:t>
      </w:r>
      <w:r w:rsidR="0072481E" w:rsidRPr="00EB27A4">
        <w:rPr>
          <w:rFonts w:ascii="Arial" w:hAnsi="Arial" w:cs="Arial"/>
          <w:sz w:val="22"/>
          <w:szCs w:val="22"/>
        </w:rPr>
        <w:t xml:space="preserve">24 which is 92% of the national average.  Data are no longer available for the former district areas but previous releases suggested that earnings for residents in the former Copeland area were consistently above the national average while those in Allerdale and Carlisle were generally lower.  (Source: </w:t>
      </w:r>
      <w:hyperlink r:id="rId40" w:history="1">
        <w:r w:rsidR="0072481E" w:rsidRPr="00EB27A4">
          <w:rPr>
            <w:rStyle w:val="Hyperlink"/>
            <w:rFonts w:ascii="Arial" w:hAnsi="Arial" w:cs="Arial"/>
            <w:sz w:val="22"/>
            <w:szCs w:val="22"/>
          </w:rPr>
          <w:t>ONS Annual Survey of Hours and Earnings 2024</w:t>
        </w:r>
      </w:hyperlink>
      <w:r w:rsidR="0072481E" w:rsidRPr="00EB27A4">
        <w:rPr>
          <w:rStyle w:val="Hyperlink"/>
          <w:rFonts w:ascii="Arial" w:hAnsi="Arial" w:cs="Arial"/>
          <w:sz w:val="22"/>
          <w:szCs w:val="22"/>
        </w:rPr>
        <w:t>)</w:t>
      </w:r>
    </w:p>
    <w:p w14:paraId="5BCDA3E4" w14:textId="2FB52750" w:rsidR="00A874C6" w:rsidRPr="008B3CC1" w:rsidRDefault="00A874C6" w:rsidP="00F71146">
      <w:pPr>
        <w:pStyle w:val="Heading2"/>
        <w:spacing w:line="360" w:lineRule="auto"/>
        <w:rPr>
          <w:rFonts w:ascii="Arial" w:hAnsi="Arial"/>
          <w:sz w:val="24"/>
          <w:szCs w:val="24"/>
        </w:rPr>
      </w:pPr>
      <w:r w:rsidRPr="008B3CC1">
        <w:rPr>
          <w:rFonts w:ascii="Arial" w:hAnsi="Arial"/>
          <w:sz w:val="24"/>
          <w:szCs w:val="24"/>
        </w:rPr>
        <w:t>Job Postings</w:t>
      </w:r>
    </w:p>
    <w:p w14:paraId="3B365C28" w14:textId="77777777" w:rsidR="00060D8E" w:rsidRPr="00060D8E" w:rsidRDefault="00060D8E" w:rsidP="00060D8E"/>
    <w:p w14:paraId="28B5DC43" w14:textId="6512A866" w:rsidR="00AD664F" w:rsidRPr="00EB27A4" w:rsidRDefault="0072481E"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number of active job postings in Cumberland increased significantly after the pandemic and levels have remained above the pre-pandemic baseline ever since.  This is mostly a consequence of a tighter labour market but is probably also influenced by more businesses having adopted online tools as a recruitment method.</w:t>
      </w:r>
      <w:r w:rsidR="006977D1" w:rsidRPr="00EB27A4">
        <w:rPr>
          <w:rFonts w:ascii="Arial" w:hAnsi="Arial" w:cs="Arial"/>
          <w:sz w:val="22"/>
          <w:szCs w:val="22"/>
        </w:rPr>
        <w:t xml:space="preserve">  The summer season in 2023 saw the biggest demand for labour since the pandemic, with businesses in the visitor economy finding recruitment and retention particularly challenging, although issues were reported across most sectors to some degree.  The situation has been less variable during 2024 but still challenging for many businesses and job posting levels are still high.  The occupations most frequently in demand include care workers, cleaners &amp; domestics, sales, catering and nursing.</w:t>
      </w:r>
      <w:r w:rsidR="00D21933" w:rsidRPr="00EB27A4">
        <w:rPr>
          <w:rFonts w:ascii="Arial" w:hAnsi="Arial" w:cs="Arial"/>
          <w:sz w:val="22"/>
          <w:szCs w:val="22"/>
        </w:rPr>
        <w:t xml:space="preserve">  (Source:  Lightcast ™).</w:t>
      </w:r>
    </w:p>
    <w:p w14:paraId="390C8E70" w14:textId="4945BD53" w:rsidR="006977D1" w:rsidRPr="007B434E" w:rsidRDefault="006977D1" w:rsidP="008B3CC1">
      <w:pPr>
        <w:pStyle w:val="NoSpacing"/>
        <w:rPr>
          <w:sz w:val="22"/>
          <w:szCs w:val="22"/>
        </w:rPr>
      </w:pPr>
      <w:r w:rsidRPr="007B434E">
        <w:rPr>
          <w:sz w:val="22"/>
          <w:szCs w:val="22"/>
        </w:rPr>
        <w:t xml:space="preserve">Figure </w:t>
      </w:r>
      <w:r w:rsidR="003C02A3" w:rsidRPr="007B434E">
        <w:rPr>
          <w:sz w:val="22"/>
          <w:szCs w:val="22"/>
        </w:rPr>
        <w:t>10</w:t>
      </w:r>
      <w:r w:rsidRPr="007B434E">
        <w:rPr>
          <w:sz w:val="22"/>
          <w:szCs w:val="22"/>
        </w:rPr>
        <w:t xml:space="preserve">: </w:t>
      </w:r>
      <w:r w:rsidR="00AA079D" w:rsidRPr="007B434E">
        <w:rPr>
          <w:sz w:val="22"/>
          <w:szCs w:val="22"/>
        </w:rPr>
        <w:t>Active online job postings, 2019-2024</w:t>
      </w:r>
    </w:p>
    <w:p w14:paraId="5FC292B3" w14:textId="7DAA96D5" w:rsidR="0072481E" w:rsidRPr="00EB27A4" w:rsidRDefault="005D11A6" w:rsidP="005D11A6">
      <w:pPr>
        <w:pStyle w:val="NormalWeb"/>
        <w:spacing w:before="0" w:beforeAutospacing="0" w:after="60" w:afterAutospacing="0"/>
        <w:rPr>
          <w:rFonts w:ascii="Arial" w:hAnsi="Arial" w:cs="Arial"/>
          <w:sz w:val="22"/>
          <w:szCs w:val="22"/>
        </w:rPr>
      </w:pPr>
      <w:r>
        <w:rPr>
          <w:noProof/>
          <w14:ligatures w14:val="standardContextual"/>
        </w:rPr>
        <w:drawing>
          <wp:inline distT="0" distB="0" distL="0" distR="0" wp14:anchorId="14695DD2" wp14:editId="2940FF42">
            <wp:extent cx="5695950" cy="3200400"/>
            <wp:effectExtent l="0" t="0" r="0" b="0"/>
            <wp:docPr id="621768724" name="Chart 1">
              <a:extLst xmlns:a="http://schemas.openxmlformats.org/drawingml/2006/main">
                <a:ext uri="{FF2B5EF4-FFF2-40B4-BE49-F238E27FC236}">
                  <a16:creationId xmlns:a16="http://schemas.microsoft.com/office/drawing/2014/main" id="{EB8A6310-1E29-4124-B69D-85D4DD73C6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969F2BD" w14:textId="70179A4E" w:rsidR="0072481E" w:rsidRPr="00EB27A4" w:rsidRDefault="0072481E"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Source: Lightcast ™</w:t>
      </w:r>
    </w:p>
    <w:p w14:paraId="166FBC44" w14:textId="6F6FE78B" w:rsidR="00A874C6" w:rsidRPr="008B3CC1" w:rsidRDefault="00A874C6" w:rsidP="00F71146">
      <w:pPr>
        <w:pStyle w:val="Heading2"/>
        <w:spacing w:line="360" w:lineRule="auto"/>
        <w:rPr>
          <w:rFonts w:ascii="Arial" w:hAnsi="Arial"/>
          <w:sz w:val="24"/>
          <w:szCs w:val="24"/>
        </w:rPr>
      </w:pPr>
      <w:r w:rsidRPr="008B3CC1">
        <w:rPr>
          <w:rFonts w:ascii="Arial" w:hAnsi="Arial"/>
          <w:sz w:val="24"/>
          <w:szCs w:val="24"/>
        </w:rPr>
        <w:t>Unemployment</w:t>
      </w:r>
    </w:p>
    <w:p w14:paraId="5DE8BF3A" w14:textId="77777777" w:rsidR="00060D8E" w:rsidRPr="00060D8E" w:rsidRDefault="00060D8E" w:rsidP="00060D8E"/>
    <w:p w14:paraId="1BF8FB2B" w14:textId="485A7F44" w:rsidR="00D21933" w:rsidRPr="00EB27A4" w:rsidRDefault="00D21933"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One of the reasons for the tight labour market in Cumberland is that unemployment levels (claimants actively seeking work) have historically been low compared to other areas and whereas the claimant rate nationally is still higher than before the pandemic, in Cumberland it has returned to pre-pandemic levels.  </w:t>
      </w:r>
      <w:r w:rsidR="00BF16C1" w:rsidRPr="00EB27A4">
        <w:rPr>
          <w:rFonts w:ascii="Arial" w:hAnsi="Arial" w:cs="Arial"/>
          <w:sz w:val="22"/>
          <w:szCs w:val="22"/>
        </w:rPr>
        <w:t xml:space="preserve">In </w:t>
      </w:r>
      <w:r w:rsidR="005D11A6">
        <w:rPr>
          <w:rFonts w:ascii="Arial" w:hAnsi="Arial" w:cs="Arial"/>
          <w:sz w:val="22"/>
          <w:szCs w:val="22"/>
        </w:rPr>
        <w:t>March 2025</w:t>
      </w:r>
      <w:r w:rsidR="00BF16C1" w:rsidRPr="00EB27A4">
        <w:rPr>
          <w:rFonts w:ascii="Arial" w:hAnsi="Arial" w:cs="Arial"/>
          <w:sz w:val="22"/>
          <w:szCs w:val="22"/>
        </w:rPr>
        <w:t xml:space="preserve">, there were </w:t>
      </w:r>
      <w:r w:rsidRPr="00EB27A4">
        <w:rPr>
          <w:rFonts w:ascii="Arial" w:hAnsi="Arial" w:cs="Arial"/>
          <w:sz w:val="22"/>
          <w:szCs w:val="22"/>
        </w:rPr>
        <w:t>4,</w:t>
      </w:r>
      <w:r w:rsidR="005D11A6">
        <w:rPr>
          <w:rFonts w:ascii="Arial" w:hAnsi="Arial" w:cs="Arial"/>
          <w:sz w:val="22"/>
          <w:szCs w:val="22"/>
        </w:rPr>
        <w:t>315</w:t>
      </w:r>
      <w:r w:rsidRPr="00EB27A4">
        <w:rPr>
          <w:rFonts w:ascii="Arial" w:hAnsi="Arial" w:cs="Arial"/>
          <w:sz w:val="22"/>
          <w:szCs w:val="22"/>
        </w:rPr>
        <w:t xml:space="preserve"> claimants actively seeking work in Cumberland which is a claimant rate of 2.</w:t>
      </w:r>
      <w:r w:rsidR="005D11A6">
        <w:rPr>
          <w:rFonts w:ascii="Arial" w:hAnsi="Arial" w:cs="Arial"/>
          <w:sz w:val="22"/>
          <w:szCs w:val="22"/>
        </w:rPr>
        <w:t>6</w:t>
      </w:r>
      <w:r w:rsidRPr="00EB27A4">
        <w:rPr>
          <w:rFonts w:ascii="Arial" w:hAnsi="Arial" w:cs="Arial"/>
          <w:sz w:val="22"/>
          <w:szCs w:val="22"/>
        </w:rPr>
        <w:t xml:space="preserve">% and compares to 4.2% nationally.  The rate was lower than nationally across all age bands at Cumberland level but for young adults (aged 18-24) in the former Copeland area it was </w:t>
      </w:r>
      <w:r w:rsidR="002E06A5">
        <w:rPr>
          <w:rFonts w:ascii="Arial" w:hAnsi="Arial" w:cs="Arial"/>
          <w:sz w:val="22"/>
          <w:szCs w:val="22"/>
        </w:rPr>
        <w:t>close to the national average</w:t>
      </w:r>
      <w:r w:rsidRPr="00EB27A4">
        <w:rPr>
          <w:rFonts w:ascii="Arial" w:hAnsi="Arial" w:cs="Arial"/>
          <w:sz w:val="22"/>
          <w:szCs w:val="22"/>
        </w:rPr>
        <w:t xml:space="preserve"> (5.</w:t>
      </w:r>
      <w:r w:rsidR="002E06A5">
        <w:rPr>
          <w:rFonts w:ascii="Arial" w:hAnsi="Arial" w:cs="Arial"/>
          <w:sz w:val="22"/>
          <w:szCs w:val="22"/>
        </w:rPr>
        <w:t>3</w:t>
      </w:r>
      <w:r w:rsidRPr="00EB27A4">
        <w:rPr>
          <w:rFonts w:ascii="Arial" w:hAnsi="Arial" w:cs="Arial"/>
          <w:sz w:val="22"/>
          <w:szCs w:val="22"/>
        </w:rPr>
        <w:t>% v 5.</w:t>
      </w:r>
      <w:r w:rsidR="002E06A5">
        <w:rPr>
          <w:rFonts w:ascii="Arial" w:hAnsi="Arial" w:cs="Arial"/>
          <w:sz w:val="22"/>
          <w:szCs w:val="22"/>
        </w:rPr>
        <w:t>5</w:t>
      </w:r>
      <w:r w:rsidRPr="00EB27A4">
        <w:rPr>
          <w:rFonts w:ascii="Arial" w:hAnsi="Arial" w:cs="Arial"/>
          <w:sz w:val="22"/>
          <w:szCs w:val="22"/>
        </w:rPr>
        <w:t xml:space="preserve">%).  (Source: </w:t>
      </w:r>
      <w:hyperlink r:id="rId42" w:history="1">
        <w:r w:rsidRPr="00EB27A4">
          <w:rPr>
            <w:rStyle w:val="Hyperlink"/>
            <w:rFonts w:ascii="Arial" w:hAnsi="Arial" w:cs="Arial"/>
            <w:sz w:val="22"/>
            <w:szCs w:val="22"/>
          </w:rPr>
          <w:t>ONS Claimant Count (via Nomis)</w:t>
        </w:r>
      </w:hyperlink>
    </w:p>
    <w:p w14:paraId="196A847B" w14:textId="7E32E220" w:rsidR="00A874C6" w:rsidRPr="008B3CC1" w:rsidRDefault="00A874C6" w:rsidP="00F71146">
      <w:pPr>
        <w:pStyle w:val="Heading2"/>
        <w:spacing w:line="360" w:lineRule="auto"/>
        <w:rPr>
          <w:rFonts w:ascii="Arial" w:hAnsi="Arial"/>
          <w:sz w:val="24"/>
          <w:szCs w:val="24"/>
        </w:rPr>
      </w:pPr>
      <w:r w:rsidRPr="008B3CC1">
        <w:rPr>
          <w:rFonts w:ascii="Arial" w:hAnsi="Arial"/>
          <w:sz w:val="24"/>
          <w:szCs w:val="24"/>
        </w:rPr>
        <w:t>N</w:t>
      </w:r>
      <w:r w:rsidR="00A84D07" w:rsidRPr="008B3CC1">
        <w:rPr>
          <w:rFonts w:ascii="Arial" w:hAnsi="Arial"/>
          <w:sz w:val="24"/>
          <w:szCs w:val="24"/>
        </w:rPr>
        <w:t xml:space="preserve">ot in </w:t>
      </w:r>
      <w:r w:rsidRPr="008B3CC1">
        <w:rPr>
          <w:rFonts w:ascii="Arial" w:hAnsi="Arial"/>
          <w:sz w:val="24"/>
          <w:szCs w:val="24"/>
        </w:rPr>
        <w:t>E</w:t>
      </w:r>
      <w:r w:rsidR="00A84D07" w:rsidRPr="008B3CC1">
        <w:rPr>
          <w:rFonts w:ascii="Arial" w:hAnsi="Arial"/>
          <w:sz w:val="24"/>
          <w:szCs w:val="24"/>
        </w:rPr>
        <w:t xml:space="preserve">ducation </w:t>
      </w:r>
      <w:r w:rsidRPr="008B3CC1">
        <w:rPr>
          <w:rFonts w:ascii="Arial" w:hAnsi="Arial"/>
          <w:sz w:val="24"/>
          <w:szCs w:val="24"/>
        </w:rPr>
        <w:t>E</w:t>
      </w:r>
      <w:r w:rsidR="00A84D07" w:rsidRPr="008B3CC1">
        <w:rPr>
          <w:rFonts w:ascii="Arial" w:hAnsi="Arial"/>
          <w:sz w:val="24"/>
          <w:szCs w:val="24"/>
        </w:rPr>
        <w:t xml:space="preserve">mployment or </w:t>
      </w:r>
      <w:r w:rsidRPr="008B3CC1">
        <w:rPr>
          <w:rFonts w:ascii="Arial" w:hAnsi="Arial"/>
          <w:sz w:val="24"/>
          <w:szCs w:val="24"/>
        </w:rPr>
        <w:t>T</w:t>
      </w:r>
      <w:r w:rsidR="00A84D07" w:rsidRPr="008B3CC1">
        <w:rPr>
          <w:rFonts w:ascii="Arial" w:hAnsi="Arial"/>
          <w:sz w:val="24"/>
          <w:szCs w:val="24"/>
        </w:rPr>
        <w:t>raining (NEET)</w:t>
      </w:r>
    </w:p>
    <w:p w14:paraId="6343A944" w14:textId="77777777" w:rsidR="00060D8E" w:rsidRPr="00060D8E" w:rsidRDefault="00060D8E" w:rsidP="00060D8E"/>
    <w:p w14:paraId="1DA3D5F3" w14:textId="51045651" w:rsidR="00CB5CEF" w:rsidRPr="00EB27A4" w:rsidRDefault="00BF16C1" w:rsidP="00F71146">
      <w:pPr>
        <w:spacing w:after="200" w:line="360" w:lineRule="auto"/>
        <w:rPr>
          <w:rFonts w:cs="Arial"/>
          <w:sz w:val="22"/>
        </w:rPr>
      </w:pPr>
      <w:r w:rsidRPr="00EB27A4">
        <w:rPr>
          <w:rFonts w:cs="Arial"/>
          <w:sz w:val="22"/>
        </w:rPr>
        <w:t xml:space="preserve">In </w:t>
      </w:r>
      <w:r w:rsidR="00D21933" w:rsidRPr="00EB27A4">
        <w:rPr>
          <w:rFonts w:cs="Arial"/>
          <w:sz w:val="22"/>
        </w:rPr>
        <w:t>202</w:t>
      </w:r>
      <w:r w:rsidR="002E06A5">
        <w:rPr>
          <w:rFonts w:cs="Arial"/>
          <w:sz w:val="22"/>
        </w:rPr>
        <w:t>4</w:t>
      </w:r>
      <w:r w:rsidR="00D21933" w:rsidRPr="00EB27A4">
        <w:rPr>
          <w:rFonts w:cs="Arial"/>
          <w:sz w:val="22"/>
        </w:rPr>
        <w:t>/2</w:t>
      </w:r>
      <w:r w:rsidR="002E06A5">
        <w:rPr>
          <w:rFonts w:cs="Arial"/>
          <w:sz w:val="22"/>
        </w:rPr>
        <w:t xml:space="preserve">5 </w:t>
      </w:r>
      <w:r w:rsidR="00D21933" w:rsidRPr="00EB27A4">
        <w:rPr>
          <w:rFonts w:cs="Arial"/>
          <w:sz w:val="22"/>
        </w:rPr>
        <w:t xml:space="preserve">(measured across </w:t>
      </w:r>
      <w:r w:rsidR="00CB5CEF" w:rsidRPr="00EB27A4">
        <w:rPr>
          <w:rFonts w:cs="Arial"/>
          <w:sz w:val="22"/>
        </w:rPr>
        <w:t xml:space="preserve">Dec-Feb) </w:t>
      </w:r>
      <w:r w:rsidR="00D21933" w:rsidRPr="00EB27A4">
        <w:rPr>
          <w:rFonts w:cs="Arial"/>
          <w:sz w:val="22"/>
        </w:rPr>
        <w:t>there was an average of 20</w:t>
      </w:r>
      <w:r w:rsidR="002E06A5">
        <w:rPr>
          <w:rFonts w:cs="Arial"/>
          <w:sz w:val="22"/>
        </w:rPr>
        <w:t>9</w:t>
      </w:r>
      <w:r w:rsidRPr="00EB27A4">
        <w:rPr>
          <w:rFonts w:cs="Arial"/>
          <w:sz w:val="22"/>
        </w:rPr>
        <w:t xml:space="preserve"> young people aged 16/17 in Cumberland who were deemed to be Not in Employment, Education or Training (NEET).  This gives a NEET rate of 3.5% which is below the national rate of 5.</w:t>
      </w:r>
      <w:r w:rsidR="002E06A5">
        <w:rPr>
          <w:rFonts w:cs="Arial"/>
          <w:sz w:val="22"/>
        </w:rPr>
        <w:t>6</w:t>
      </w:r>
      <w:r w:rsidRPr="00EB27A4">
        <w:rPr>
          <w:rFonts w:cs="Arial"/>
          <w:sz w:val="22"/>
        </w:rPr>
        <w:t>% and also below the rate for Cumberland’s statistical neighbours (4.</w:t>
      </w:r>
      <w:r w:rsidR="002E06A5">
        <w:rPr>
          <w:rFonts w:cs="Arial"/>
          <w:sz w:val="22"/>
        </w:rPr>
        <w:t>7</w:t>
      </w:r>
      <w:r w:rsidRPr="00EB27A4">
        <w:rPr>
          <w:rFonts w:cs="Arial"/>
          <w:sz w:val="22"/>
        </w:rPr>
        <w:t xml:space="preserve">%).  The NEET rate </w:t>
      </w:r>
      <w:r w:rsidR="00CB5CEF" w:rsidRPr="00EB27A4">
        <w:rPr>
          <w:rFonts w:cs="Arial"/>
          <w:sz w:val="22"/>
        </w:rPr>
        <w:t>wa</w:t>
      </w:r>
      <w:r w:rsidRPr="00EB27A4">
        <w:rPr>
          <w:rFonts w:cs="Arial"/>
          <w:sz w:val="22"/>
        </w:rPr>
        <w:t xml:space="preserve">s </w:t>
      </w:r>
      <w:r w:rsidR="00CB5CEF" w:rsidRPr="00EB27A4">
        <w:rPr>
          <w:rFonts w:cs="Arial"/>
          <w:sz w:val="22"/>
        </w:rPr>
        <w:t xml:space="preserve">highest in </w:t>
      </w:r>
      <w:r w:rsidR="002E06A5">
        <w:rPr>
          <w:rFonts w:cs="Arial"/>
          <w:sz w:val="22"/>
        </w:rPr>
        <w:t xml:space="preserve">the former district area of </w:t>
      </w:r>
      <w:r w:rsidR="00CB5CEF" w:rsidRPr="00EB27A4">
        <w:rPr>
          <w:rFonts w:cs="Arial"/>
          <w:sz w:val="22"/>
        </w:rPr>
        <w:t>Carlisle at 3.</w:t>
      </w:r>
      <w:r w:rsidR="002E06A5">
        <w:rPr>
          <w:rFonts w:cs="Arial"/>
          <w:sz w:val="22"/>
        </w:rPr>
        <w:t>7</w:t>
      </w:r>
      <w:r w:rsidR="00CB5CEF" w:rsidRPr="00EB27A4">
        <w:rPr>
          <w:rFonts w:cs="Arial"/>
          <w:sz w:val="22"/>
        </w:rPr>
        <w:t xml:space="preserve">% </w:t>
      </w:r>
      <w:r w:rsidR="002E06A5">
        <w:rPr>
          <w:rFonts w:cs="Arial"/>
          <w:sz w:val="22"/>
        </w:rPr>
        <w:t>compared to 3.3% in the former Copeland area and 3.2% in the former Allerdale area</w:t>
      </w:r>
      <w:r w:rsidRPr="00EB27A4">
        <w:rPr>
          <w:rFonts w:cs="Arial"/>
          <w:sz w:val="22"/>
        </w:rPr>
        <w:t xml:space="preserve">.  </w:t>
      </w:r>
    </w:p>
    <w:p w14:paraId="7843B597" w14:textId="47B78505" w:rsidR="00BF16C1" w:rsidRPr="00EB27A4" w:rsidRDefault="00BF16C1" w:rsidP="00F71146">
      <w:pPr>
        <w:spacing w:after="200" w:line="360" w:lineRule="auto"/>
        <w:rPr>
          <w:rFonts w:cs="Arial"/>
          <w:sz w:val="22"/>
        </w:rPr>
      </w:pPr>
      <w:r w:rsidRPr="00EB27A4">
        <w:rPr>
          <w:rFonts w:cs="Arial"/>
          <w:sz w:val="22"/>
        </w:rPr>
        <w:t xml:space="preserve">Despite </w:t>
      </w:r>
      <w:r w:rsidR="00CB5CEF" w:rsidRPr="00EB27A4">
        <w:rPr>
          <w:rFonts w:cs="Arial"/>
          <w:sz w:val="22"/>
        </w:rPr>
        <w:t>the lower than average NEET rate</w:t>
      </w:r>
      <w:r w:rsidRPr="00EB27A4">
        <w:rPr>
          <w:rFonts w:cs="Arial"/>
          <w:sz w:val="22"/>
        </w:rPr>
        <w:t xml:space="preserve">, the proportion of young people aged 16/17 participating in education &amp; training activity (including Apprenticeships) </w:t>
      </w:r>
      <w:r w:rsidR="00CB5CEF" w:rsidRPr="00EB27A4">
        <w:rPr>
          <w:rFonts w:cs="Arial"/>
          <w:sz w:val="22"/>
        </w:rPr>
        <w:t>wa</w:t>
      </w:r>
      <w:r w:rsidRPr="00EB27A4">
        <w:rPr>
          <w:rFonts w:cs="Arial"/>
          <w:sz w:val="22"/>
        </w:rPr>
        <w:t xml:space="preserve">s lower than the national average at </w:t>
      </w:r>
      <w:r w:rsidR="002E06A5">
        <w:rPr>
          <w:rFonts w:cs="Arial"/>
          <w:sz w:val="22"/>
        </w:rPr>
        <w:t>88.8</w:t>
      </w:r>
      <w:r w:rsidRPr="00EB27A4">
        <w:rPr>
          <w:rFonts w:cs="Arial"/>
          <w:sz w:val="22"/>
        </w:rPr>
        <w:t>% compared to 9</w:t>
      </w:r>
      <w:r w:rsidR="00CB5CEF" w:rsidRPr="00EB27A4">
        <w:rPr>
          <w:rFonts w:cs="Arial"/>
          <w:sz w:val="22"/>
        </w:rPr>
        <w:t>1.9</w:t>
      </w:r>
      <w:r w:rsidRPr="00EB27A4">
        <w:rPr>
          <w:rFonts w:cs="Arial"/>
          <w:sz w:val="22"/>
        </w:rPr>
        <w:t xml:space="preserve">% nationally and </w:t>
      </w:r>
      <w:r w:rsidR="00CB5CEF" w:rsidRPr="00EB27A4">
        <w:rPr>
          <w:rFonts w:cs="Arial"/>
          <w:sz w:val="22"/>
        </w:rPr>
        <w:t>to</w:t>
      </w:r>
      <w:r w:rsidRPr="00EB27A4">
        <w:rPr>
          <w:rFonts w:cs="Arial"/>
          <w:sz w:val="22"/>
        </w:rPr>
        <w:t xml:space="preserve"> Cumberland’s statistical neighbours</w:t>
      </w:r>
      <w:r w:rsidR="00CB5CEF" w:rsidRPr="00EB27A4">
        <w:rPr>
          <w:rFonts w:cs="Arial"/>
          <w:sz w:val="22"/>
        </w:rPr>
        <w:t xml:space="preserve"> (91.</w:t>
      </w:r>
      <w:r w:rsidR="002E06A5">
        <w:rPr>
          <w:rFonts w:cs="Arial"/>
          <w:sz w:val="22"/>
        </w:rPr>
        <w:t>7</w:t>
      </w:r>
      <w:r w:rsidR="00CB5CEF" w:rsidRPr="00EB27A4">
        <w:rPr>
          <w:rFonts w:cs="Arial"/>
          <w:sz w:val="22"/>
        </w:rPr>
        <w:t>%)</w:t>
      </w:r>
      <w:r w:rsidRPr="00EB27A4">
        <w:rPr>
          <w:rFonts w:cs="Arial"/>
          <w:sz w:val="22"/>
        </w:rPr>
        <w:t xml:space="preserve">.  The reason for this apparent contradiction is that not all EET activity meets the definition of participation under the Raising Participation Age Duty.  Examples of this include work without accredited training and engagement activity to prepare a young person for employment, both of which would be classed as EET but not as participation.  (Source: NCCIS </w:t>
      </w:r>
      <w:r w:rsidR="00CB5CEF" w:rsidRPr="00EB27A4">
        <w:rPr>
          <w:rFonts w:cs="Arial"/>
          <w:sz w:val="22"/>
        </w:rPr>
        <w:t>202</w:t>
      </w:r>
      <w:r w:rsidR="002E06A5">
        <w:rPr>
          <w:rFonts w:cs="Arial"/>
          <w:sz w:val="22"/>
        </w:rPr>
        <w:t>4</w:t>
      </w:r>
      <w:r w:rsidR="00CB5CEF" w:rsidRPr="00EB27A4">
        <w:rPr>
          <w:rFonts w:cs="Arial"/>
          <w:sz w:val="22"/>
        </w:rPr>
        <w:t>/</w:t>
      </w:r>
      <w:r w:rsidRPr="00EB27A4">
        <w:rPr>
          <w:rFonts w:cs="Arial"/>
          <w:sz w:val="22"/>
        </w:rPr>
        <w:t>2</w:t>
      </w:r>
      <w:r w:rsidR="002E06A5">
        <w:rPr>
          <w:rFonts w:cs="Arial"/>
          <w:sz w:val="22"/>
        </w:rPr>
        <w:t>5</w:t>
      </w:r>
      <w:r w:rsidRPr="00EB27A4">
        <w:rPr>
          <w:rFonts w:cs="Arial"/>
          <w:sz w:val="22"/>
        </w:rPr>
        <w:t>.)</w:t>
      </w:r>
    </w:p>
    <w:p w14:paraId="52478103" w14:textId="305D17DF" w:rsidR="008E543C" w:rsidRPr="008B3CC1" w:rsidRDefault="008E543C" w:rsidP="001D268C">
      <w:pPr>
        <w:pStyle w:val="Heading1"/>
        <w:rPr>
          <w:rFonts w:ascii="Arial" w:hAnsi="Arial"/>
          <w:sz w:val="24"/>
          <w:szCs w:val="24"/>
        </w:rPr>
      </w:pPr>
      <w:bookmarkStart w:id="17" w:name="_Toc2036097515"/>
      <w:bookmarkStart w:id="18" w:name="_Toc199497324"/>
      <w:r w:rsidRPr="008B3CC1">
        <w:rPr>
          <w:rFonts w:ascii="Arial" w:hAnsi="Arial"/>
          <w:sz w:val="24"/>
          <w:szCs w:val="24"/>
        </w:rPr>
        <w:t>Health</w:t>
      </w:r>
      <w:bookmarkEnd w:id="17"/>
      <w:bookmarkEnd w:id="18"/>
    </w:p>
    <w:p w14:paraId="799F616F" w14:textId="77777777" w:rsidR="00060D8E" w:rsidRPr="00060D8E" w:rsidRDefault="00060D8E" w:rsidP="00060D8E"/>
    <w:p w14:paraId="2CBF88AD" w14:textId="77777777" w:rsidR="00DD725A" w:rsidRPr="00EB27A4" w:rsidRDefault="00DD725A" w:rsidP="00DD725A">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health of people in Cumberland is varied when compared to the rest of England.  Life expectancy, one of the key measures of how healthy a population is, falls below England averages for both males and females living in Cumberland, and has been for a number of years.  Although life expectancy overall has increased over the years, the number of years a person can expect to live in good health has fallen, with a significant decline in recent years.  There are some areas where Cumberland is performing well, such as child immunisations and vaccinations; and cancer screening coverage; equally, there are other areas which present significant health concerns for Cumberland such as high suicide rates; high rates of drug related deaths; child and adult obesity; and diseases such as cardiovascular and respiratory diseases.  The information below presents some of those key health issues for Cumberland.</w:t>
      </w:r>
    </w:p>
    <w:p w14:paraId="2571BBD8" w14:textId="2CEF3ECE" w:rsidR="00D07E87" w:rsidRPr="008B3CC1" w:rsidRDefault="00D07E87" w:rsidP="00DD725A">
      <w:pPr>
        <w:pStyle w:val="Heading2"/>
        <w:spacing w:line="360" w:lineRule="auto"/>
        <w:rPr>
          <w:rFonts w:ascii="Arial" w:hAnsi="Arial"/>
          <w:sz w:val="24"/>
          <w:szCs w:val="24"/>
        </w:rPr>
      </w:pPr>
      <w:r w:rsidRPr="008B3CC1">
        <w:rPr>
          <w:rFonts w:ascii="Arial" w:hAnsi="Arial"/>
          <w:sz w:val="24"/>
          <w:szCs w:val="24"/>
        </w:rPr>
        <w:t>Life Expectancy and Healthy Life Expectancy</w:t>
      </w:r>
    </w:p>
    <w:p w14:paraId="1FA8FF09" w14:textId="77777777" w:rsidR="00DD725A" w:rsidRPr="00EB27A4" w:rsidRDefault="00DD725A" w:rsidP="00DD725A"/>
    <w:p w14:paraId="067469E3" w14:textId="77777777" w:rsidR="00E65EB0" w:rsidRDefault="00090086" w:rsidP="004B648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Life expectancy and healthy life expectancy are key measures of health which allow us to monitor inequalities across different areas as well as changes over time in order to identify whether health and inequalities are improving</w:t>
      </w:r>
      <w:r w:rsidR="00C06989" w:rsidRPr="00EB27A4">
        <w:rPr>
          <w:rFonts w:ascii="Arial" w:hAnsi="Arial" w:cs="Arial"/>
          <w:sz w:val="22"/>
          <w:szCs w:val="22"/>
        </w:rPr>
        <w:t xml:space="preserve"> or getting worse</w:t>
      </w:r>
      <w:r w:rsidRPr="00EB27A4">
        <w:rPr>
          <w:rFonts w:ascii="Arial" w:hAnsi="Arial" w:cs="Arial"/>
          <w:sz w:val="22"/>
          <w:szCs w:val="22"/>
        </w:rPr>
        <w:t>. Wider determinants including socio-economic factors such as income and employment, education, lifestyle including physical activity and smoking can all impact on health outcomes and life expectancy.</w:t>
      </w:r>
    </w:p>
    <w:p w14:paraId="72B8E077" w14:textId="182833D4" w:rsidR="00090086" w:rsidRPr="004B6486" w:rsidRDefault="00090086" w:rsidP="004B6486">
      <w:pPr>
        <w:pStyle w:val="NormalWeb"/>
        <w:spacing w:before="0" w:beforeAutospacing="0" w:after="200" w:afterAutospacing="0" w:line="360" w:lineRule="auto"/>
        <w:rPr>
          <w:rFonts w:ascii="Arial" w:hAnsi="Arial" w:cs="Arial"/>
          <w:sz w:val="22"/>
          <w:szCs w:val="22"/>
        </w:rPr>
      </w:pPr>
      <w:r w:rsidRPr="004B6486">
        <w:rPr>
          <w:rFonts w:ascii="Arial" w:hAnsi="Arial" w:cs="Arial"/>
          <w:sz w:val="22"/>
          <w:szCs w:val="22"/>
        </w:rPr>
        <w:t>Life expectancy is a measure of the average number of years people will live beyond their current age (estimated length of life).  In 2021-23, a male born in Cumberland could expect to live 77.4 years and a female could expect to live to 81.5 years, both are below the national averages of 79.1 years and 83.0 years respectively.</w:t>
      </w:r>
      <w:r w:rsidR="00670F92">
        <w:rPr>
          <w:rFonts w:ascii="Arial" w:hAnsi="Arial" w:cs="Arial"/>
          <w:sz w:val="22"/>
          <w:szCs w:val="22"/>
        </w:rPr>
        <w:t xml:space="preserve"> (Source: </w:t>
      </w:r>
      <w:hyperlink r:id="rId43" w:history="1">
        <w:r w:rsidR="00670F92" w:rsidRPr="00861447">
          <w:rPr>
            <w:rStyle w:val="Hyperlink"/>
            <w:rFonts w:ascii="Arial" w:hAnsi="Arial" w:cs="Arial"/>
            <w:sz w:val="22"/>
            <w:szCs w:val="22"/>
          </w:rPr>
          <w:t>ONS</w:t>
        </w:r>
        <w:r w:rsidR="00394944" w:rsidRPr="00861447">
          <w:rPr>
            <w:rStyle w:val="Hyperlink"/>
            <w:rFonts w:ascii="Arial" w:hAnsi="Arial" w:cs="Arial"/>
            <w:sz w:val="22"/>
            <w:szCs w:val="22"/>
          </w:rPr>
          <w:t>, 2025</w:t>
        </w:r>
      </w:hyperlink>
      <w:r w:rsidR="00394944">
        <w:rPr>
          <w:rFonts w:ascii="Arial" w:hAnsi="Arial" w:cs="Arial"/>
          <w:sz w:val="22"/>
          <w:szCs w:val="22"/>
        </w:rPr>
        <w:t>)</w:t>
      </w:r>
    </w:p>
    <w:p w14:paraId="39883D3A" w14:textId="77777777" w:rsidR="00090086" w:rsidRPr="00EB27A4" w:rsidRDefault="00090086" w:rsidP="00090086">
      <w:pPr>
        <w:rPr>
          <w:sz w:val="22"/>
          <w:szCs w:val="22"/>
        </w:rPr>
      </w:pPr>
    </w:p>
    <w:p w14:paraId="3AA1A79F" w14:textId="77777777" w:rsidR="00090086" w:rsidRPr="004B6486" w:rsidRDefault="00090086" w:rsidP="004B6486">
      <w:pPr>
        <w:pStyle w:val="NormalWeb"/>
        <w:spacing w:before="0" w:beforeAutospacing="0" w:after="200" w:afterAutospacing="0" w:line="360" w:lineRule="auto"/>
        <w:rPr>
          <w:rFonts w:ascii="Arial" w:hAnsi="Arial" w:cs="Arial"/>
          <w:sz w:val="22"/>
          <w:szCs w:val="22"/>
        </w:rPr>
      </w:pPr>
      <w:r w:rsidRPr="004B6486">
        <w:rPr>
          <w:rFonts w:ascii="Arial" w:hAnsi="Arial" w:cs="Arial"/>
          <w:sz w:val="22"/>
          <w:szCs w:val="22"/>
        </w:rPr>
        <w:t>Life expectancy for both males and females have increased in Cumberland over the last 20 years, however, they have remained below the England average throughout that time; furthermore, the rate of improvement has been slower than England.  The COVID pandemic had a notable impact on life expectancy both nationally and locally, life expectancy for both males and females haven’t yet returned to pre-pandemic levels, however, this is more apparent in Cumberland.</w:t>
      </w:r>
    </w:p>
    <w:p w14:paraId="66A85886" w14:textId="77777777" w:rsidR="00090086" w:rsidRPr="00EB27A4" w:rsidRDefault="00090086" w:rsidP="00090086">
      <w:pPr>
        <w:rPr>
          <w:sz w:val="22"/>
          <w:szCs w:val="22"/>
        </w:rPr>
      </w:pPr>
    </w:p>
    <w:p w14:paraId="7747CFA9" w14:textId="77777777" w:rsidR="007E1C9E" w:rsidRDefault="007E1C9E">
      <w:pPr>
        <w:spacing w:after="160" w:line="259" w:lineRule="auto"/>
      </w:pPr>
      <w:r>
        <w:br w:type="page"/>
      </w:r>
    </w:p>
    <w:p w14:paraId="6358FDBF" w14:textId="19AF5B21" w:rsidR="00090086" w:rsidRPr="007B434E" w:rsidRDefault="00090086" w:rsidP="008B3CC1">
      <w:pPr>
        <w:pStyle w:val="NoSpacing"/>
        <w:rPr>
          <w:sz w:val="22"/>
          <w:szCs w:val="22"/>
        </w:rPr>
      </w:pPr>
      <w:r w:rsidRPr="007B434E">
        <w:rPr>
          <w:sz w:val="22"/>
          <w:szCs w:val="22"/>
        </w:rPr>
        <w:t xml:space="preserve">Figure </w:t>
      </w:r>
      <w:r w:rsidR="00A84D07" w:rsidRPr="007B434E">
        <w:rPr>
          <w:sz w:val="22"/>
          <w:szCs w:val="22"/>
        </w:rPr>
        <w:t>11</w:t>
      </w:r>
      <w:r w:rsidRPr="007B434E">
        <w:rPr>
          <w:sz w:val="22"/>
          <w:szCs w:val="22"/>
        </w:rPr>
        <w:t>: Life Expectancy (at birth) for males and females; Cumberland v England; 2001-03 to 2021-23</w:t>
      </w:r>
    </w:p>
    <w:p w14:paraId="680B65E5" w14:textId="77777777" w:rsidR="00090086" w:rsidRPr="00EB27A4" w:rsidRDefault="00090086" w:rsidP="00090086">
      <w:pPr>
        <w:rPr>
          <w:sz w:val="22"/>
          <w:szCs w:val="22"/>
        </w:rPr>
      </w:pPr>
      <w:r w:rsidRPr="00EB27A4">
        <w:rPr>
          <w:noProof/>
          <w14:ligatures w14:val="standardContextual"/>
        </w:rPr>
        <w:drawing>
          <wp:inline distT="0" distB="0" distL="0" distR="0" wp14:anchorId="6C536DFB" wp14:editId="269455BB">
            <wp:extent cx="5731510" cy="2981740"/>
            <wp:effectExtent l="0" t="0" r="2540" b="9525"/>
            <wp:docPr id="1272320225" name="Chart 1">
              <a:extLst xmlns:a="http://schemas.openxmlformats.org/drawingml/2006/main">
                <a:ext uri="{FF2B5EF4-FFF2-40B4-BE49-F238E27FC236}">
                  <a16:creationId xmlns:a16="http://schemas.microsoft.com/office/drawing/2014/main" id="{C3D3B7EF-1F8C-4761-9900-CE3064F2D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50F668" w14:textId="157379FA" w:rsidR="00090086" w:rsidRPr="00EB27A4" w:rsidRDefault="00090086" w:rsidP="00090086">
      <w:pPr>
        <w:rPr>
          <w:sz w:val="22"/>
          <w:szCs w:val="22"/>
        </w:rPr>
      </w:pPr>
      <w:r w:rsidRPr="00EB27A4">
        <w:rPr>
          <w:sz w:val="22"/>
          <w:szCs w:val="22"/>
        </w:rPr>
        <w:t>Source: Office for National Statistics</w:t>
      </w:r>
      <w:r w:rsidR="00861447">
        <w:rPr>
          <w:sz w:val="22"/>
          <w:szCs w:val="22"/>
        </w:rPr>
        <w:t>, 2025</w:t>
      </w:r>
    </w:p>
    <w:p w14:paraId="7509C30D" w14:textId="77777777" w:rsidR="00090086" w:rsidRPr="00EB27A4" w:rsidRDefault="00090086" w:rsidP="00090086">
      <w:pPr>
        <w:pStyle w:val="NormalWeb"/>
        <w:spacing w:before="0" w:beforeAutospacing="0" w:after="200" w:afterAutospacing="0" w:line="360" w:lineRule="auto"/>
        <w:rPr>
          <w:rFonts w:ascii="Arial" w:hAnsi="Arial" w:cs="Arial"/>
          <w:sz w:val="22"/>
          <w:szCs w:val="22"/>
        </w:rPr>
      </w:pPr>
    </w:p>
    <w:p w14:paraId="0B02BE84" w14:textId="4AB400BD" w:rsidR="00257A47" w:rsidRPr="00EB27A4" w:rsidRDefault="00257A47" w:rsidP="00257A47">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Healthy life expectancy is a measure of the average number of years a person would expect to live in good health (based on contemporary mortality rates and prevalence of self-reported good health’).  </w:t>
      </w:r>
      <w:r w:rsidR="00E868C0">
        <w:rPr>
          <w:rFonts w:ascii="Arial" w:hAnsi="Arial" w:cs="Arial"/>
          <w:sz w:val="22"/>
          <w:szCs w:val="22"/>
        </w:rPr>
        <w:t>In 2021-23, a</w:t>
      </w:r>
      <w:r w:rsidRPr="00EB27A4">
        <w:rPr>
          <w:rFonts w:ascii="Arial" w:hAnsi="Arial" w:cs="Arial"/>
          <w:sz w:val="22"/>
          <w:szCs w:val="22"/>
        </w:rPr>
        <w:t xml:space="preserve"> male </w:t>
      </w:r>
      <w:r w:rsidR="009A1A16" w:rsidRPr="00EB27A4">
        <w:rPr>
          <w:rFonts w:ascii="Arial" w:hAnsi="Arial" w:cs="Arial"/>
          <w:sz w:val="22"/>
          <w:szCs w:val="22"/>
        </w:rPr>
        <w:t xml:space="preserve">born </w:t>
      </w:r>
      <w:r w:rsidRPr="00EB27A4">
        <w:rPr>
          <w:rFonts w:ascii="Arial" w:hAnsi="Arial" w:cs="Arial"/>
          <w:sz w:val="22"/>
          <w:szCs w:val="22"/>
        </w:rPr>
        <w:t>in Cumberland can expect to spend 58.4 years of their li</w:t>
      </w:r>
      <w:r w:rsidR="005177D6" w:rsidRPr="00EB27A4">
        <w:rPr>
          <w:rFonts w:ascii="Arial" w:hAnsi="Arial" w:cs="Arial"/>
          <w:sz w:val="22"/>
          <w:szCs w:val="22"/>
        </w:rPr>
        <w:t>fe</w:t>
      </w:r>
      <w:r w:rsidRPr="00EB27A4">
        <w:rPr>
          <w:rFonts w:ascii="Arial" w:hAnsi="Arial" w:cs="Arial"/>
          <w:sz w:val="22"/>
          <w:szCs w:val="22"/>
        </w:rPr>
        <w:t xml:space="preserve"> in good health, for females this increases to 59.1 years; both are below the national averages of 61.5 years and 61.9 years respectively.  In Cumberland, a male can expect to live 19 years of their li</w:t>
      </w:r>
      <w:r w:rsidR="00AE708E" w:rsidRPr="00EB27A4">
        <w:rPr>
          <w:rFonts w:ascii="Arial" w:hAnsi="Arial" w:cs="Arial"/>
          <w:sz w:val="22"/>
          <w:szCs w:val="22"/>
        </w:rPr>
        <w:t>fe</w:t>
      </w:r>
      <w:r w:rsidRPr="00EB27A4">
        <w:rPr>
          <w:rFonts w:ascii="Arial" w:hAnsi="Arial" w:cs="Arial"/>
          <w:sz w:val="22"/>
          <w:szCs w:val="22"/>
        </w:rPr>
        <w:t xml:space="preserve"> in ill-health; while females can expect to live 22.4 years in ill health; both males and females in Cumberland can expect to live more years in ill health compared to England.</w:t>
      </w:r>
      <w:r w:rsidR="00861447">
        <w:rPr>
          <w:rFonts w:ascii="Arial" w:hAnsi="Arial" w:cs="Arial"/>
          <w:sz w:val="22"/>
          <w:szCs w:val="22"/>
        </w:rPr>
        <w:t xml:space="preserve"> (Source: </w:t>
      </w:r>
      <w:hyperlink r:id="rId45" w:history="1">
        <w:r w:rsidR="00861447" w:rsidRPr="00C655FB">
          <w:rPr>
            <w:rStyle w:val="Hyperlink"/>
            <w:rFonts w:ascii="Arial" w:hAnsi="Arial" w:cs="Arial"/>
            <w:sz w:val="22"/>
            <w:szCs w:val="22"/>
          </w:rPr>
          <w:t xml:space="preserve">ONS, </w:t>
        </w:r>
        <w:r w:rsidR="00C655FB" w:rsidRPr="00C655FB">
          <w:rPr>
            <w:rStyle w:val="Hyperlink"/>
            <w:rFonts w:ascii="Arial" w:hAnsi="Arial" w:cs="Arial"/>
            <w:sz w:val="22"/>
            <w:szCs w:val="22"/>
          </w:rPr>
          <w:t>2024</w:t>
        </w:r>
      </w:hyperlink>
      <w:r w:rsidR="00C655FB">
        <w:rPr>
          <w:rFonts w:ascii="Arial" w:hAnsi="Arial" w:cs="Arial"/>
          <w:sz w:val="22"/>
          <w:szCs w:val="22"/>
        </w:rPr>
        <w:t>)</w:t>
      </w:r>
    </w:p>
    <w:p w14:paraId="12557929" w14:textId="77777777" w:rsidR="00C4109E" w:rsidRPr="00EB27A4" w:rsidRDefault="00C4109E" w:rsidP="00C4109E">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Although life expectancy has increased over the years, the number of years of people living in good health has fallen in both males and females in Cumberland; although this reflects the national picture the decline has been greater in Cumberland. Furthermore, healthy life expectancy for both males and females in Cumberland has been below national averages since 2011.</w:t>
      </w:r>
    </w:p>
    <w:p w14:paraId="3BD0EAB3" w14:textId="77777777" w:rsidR="007B434E" w:rsidRDefault="007B434E">
      <w:pPr>
        <w:spacing w:after="160" w:line="259" w:lineRule="auto"/>
        <w:rPr>
          <w:sz w:val="22"/>
          <w:szCs w:val="22"/>
        </w:rPr>
      </w:pPr>
      <w:r>
        <w:rPr>
          <w:sz w:val="22"/>
          <w:szCs w:val="22"/>
        </w:rPr>
        <w:br w:type="page"/>
      </w:r>
    </w:p>
    <w:p w14:paraId="650A2AFC" w14:textId="39CB0022" w:rsidR="00090086" w:rsidRPr="007B434E" w:rsidRDefault="00090086" w:rsidP="008B3CC1">
      <w:pPr>
        <w:pStyle w:val="NoSpacing"/>
        <w:rPr>
          <w:sz w:val="22"/>
          <w:szCs w:val="22"/>
        </w:rPr>
      </w:pPr>
      <w:r w:rsidRPr="007B434E">
        <w:rPr>
          <w:sz w:val="22"/>
          <w:szCs w:val="22"/>
        </w:rPr>
        <w:t xml:space="preserve">Figure </w:t>
      </w:r>
      <w:r w:rsidR="008B3CC1" w:rsidRPr="007B434E">
        <w:rPr>
          <w:sz w:val="22"/>
          <w:szCs w:val="22"/>
        </w:rPr>
        <w:t>12</w:t>
      </w:r>
      <w:r w:rsidRPr="007B434E">
        <w:rPr>
          <w:sz w:val="22"/>
          <w:szCs w:val="22"/>
        </w:rPr>
        <w:t>: Healthy Life Expectancy (at birth) Males and Females; Cumberland v England; 2011-03 to 2021-23</w:t>
      </w:r>
    </w:p>
    <w:p w14:paraId="521FF15E" w14:textId="77777777" w:rsidR="00090086" w:rsidRPr="00EB27A4" w:rsidRDefault="00090086" w:rsidP="00090086">
      <w:pPr>
        <w:rPr>
          <w:sz w:val="22"/>
          <w:szCs w:val="22"/>
        </w:rPr>
      </w:pPr>
      <w:r w:rsidRPr="00EB27A4">
        <w:rPr>
          <w:noProof/>
          <w14:ligatures w14:val="standardContextual"/>
        </w:rPr>
        <w:drawing>
          <wp:inline distT="0" distB="0" distL="0" distR="0" wp14:anchorId="76143929" wp14:editId="4CC034B0">
            <wp:extent cx="5731510" cy="3143885"/>
            <wp:effectExtent l="0" t="0" r="2540" b="18415"/>
            <wp:docPr id="871053314" name="Chart 1">
              <a:extLst xmlns:a="http://schemas.openxmlformats.org/drawingml/2006/main">
                <a:ext uri="{FF2B5EF4-FFF2-40B4-BE49-F238E27FC236}">
                  <a16:creationId xmlns:a16="http://schemas.microsoft.com/office/drawing/2014/main" id="{B63149B1-8DEC-D891-8B70-DDF49B078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7B8B9A" w14:textId="3CFB9DFA" w:rsidR="00090086" w:rsidRPr="00EB27A4" w:rsidRDefault="00090086" w:rsidP="00090086">
      <w:pPr>
        <w:rPr>
          <w:sz w:val="22"/>
          <w:szCs w:val="22"/>
        </w:rPr>
      </w:pPr>
      <w:r w:rsidRPr="00EB27A4">
        <w:rPr>
          <w:sz w:val="22"/>
          <w:szCs w:val="22"/>
        </w:rPr>
        <w:t>Source: Office for National Statistics</w:t>
      </w:r>
      <w:r w:rsidR="00C655FB">
        <w:rPr>
          <w:sz w:val="22"/>
          <w:szCs w:val="22"/>
        </w:rPr>
        <w:t>, 2024</w:t>
      </w:r>
    </w:p>
    <w:p w14:paraId="54A74E5D" w14:textId="77777777" w:rsidR="00090086" w:rsidRPr="00EB27A4" w:rsidRDefault="00090086" w:rsidP="00090086">
      <w:pPr>
        <w:pStyle w:val="NormalWeb"/>
        <w:spacing w:before="0" w:beforeAutospacing="0" w:after="200" w:afterAutospacing="0" w:line="360" w:lineRule="auto"/>
        <w:rPr>
          <w:rFonts w:ascii="Arial" w:hAnsi="Arial" w:cs="Arial"/>
          <w:sz w:val="22"/>
          <w:szCs w:val="22"/>
        </w:rPr>
      </w:pPr>
    </w:p>
    <w:p w14:paraId="31762133" w14:textId="2EAC81BB" w:rsidR="00090086" w:rsidRPr="007B434E" w:rsidRDefault="00090086" w:rsidP="00A57350">
      <w:pPr>
        <w:spacing w:after="160" w:line="259" w:lineRule="auto"/>
        <w:rPr>
          <w:sz w:val="22"/>
          <w:szCs w:val="22"/>
        </w:rPr>
      </w:pPr>
      <w:r w:rsidRPr="007B434E">
        <w:rPr>
          <w:sz w:val="22"/>
          <w:szCs w:val="22"/>
        </w:rPr>
        <w:t xml:space="preserve">Figure </w:t>
      </w:r>
      <w:r w:rsidR="008B3CC1" w:rsidRPr="007B434E">
        <w:rPr>
          <w:sz w:val="22"/>
          <w:szCs w:val="22"/>
        </w:rPr>
        <w:t>13</w:t>
      </w:r>
      <w:r w:rsidRPr="007B434E">
        <w:rPr>
          <w:sz w:val="22"/>
          <w:szCs w:val="22"/>
        </w:rPr>
        <w:t>: Life Expectancy and Healthy Life Expectancy, Cumberland, 2021-23 (3-year average).</w:t>
      </w:r>
    </w:p>
    <w:p w14:paraId="1BE46C15" w14:textId="77777777" w:rsidR="00090086" w:rsidRPr="00EB27A4" w:rsidRDefault="00090086" w:rsidP="00090086">
      <w:pPr>
        <w:pStyle w:val="NoSpacing"/>
        <w:rPr>
          <w:rFonts w:cs="Arial"/>
          <w:sz w:val="22"/>
          <w:szCs w:val="22"/>
        </w:rPr>
      </w:pPr>
      <w:r w:rsidRPr="00EB27A4">
        <w:rPr>
          <w:noProof/>
        </w:rPr>
        <w:drawing>
          <wp:inline distT="0" distB="0" distL="0" distR="0" wp14:anchorId="74AC5510" wp14:editId="11F01184">
            <wp:extent cx="5731510" cy="3046095"/>
            <wp:effectExtent l="0" t="0" r="2540" b="1905"/>
            <wp:docPr id="219998243" name="Chart 1">
              <a:extLst xmlns:a="http://schemas.openxmlformats.org/drawingml/2006/main">
                <a:ext uri="{FF2B5EF4-FFF2-40B4-BE49-F238E27FC236}">
                  <a16:creationId xmlns:a16="http://schemas.microsoft.com/office/drawing/2014/main" id="{A97B1C00-FB55-F76A-7F99-E2AB1B09D1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133134" w14:textId="3F7E3403" w:rsidR="00090086" w:rsidRPr="00EB27A4" w:rsidRDefault="00090086" w:rsidP="00090086">
      <w:pPr>
        <w:pStyle w:val="NoSpacing"/>
        <w:rPr>
          <w:rFonts w:cs="Arial"/>
          <w:sz w:val="22"/>
          <w:szCs w:val="22"/>
        </w:rPr>
      </w:pPr>
      <w:r w:rsidRPr="00EB27A4">
        <w:rPr>
          <w:rFonts w:cs="Arial"/>
          <w:sz w:val="22"/>
          <w:szCs w:val="22"/>
        </w:rPr>
        <w:t>Source: Office for National Statistics</w:t>
      </w:r>
    </w:p>
    <w:p w14:paraId="35BF97B8" w14:textId="77777777" w:rsidR="00090086" w:rsidRPr="00EB27A4" w:rsidRDefault="00090086" w:rsidP="00F71146">
      <w:pPr>
        <w:pStyle w:val="NormalWeb"/>
        <w:spacing w:before="0" w:beforeAutospacing="0" w:after="200" w:afterAutospacing="0" w:line="360" w:lineRule="auto"/>
        <w:rPr>
          <w:rFonts w:ascii="Arial" w:hAnsi="Arial" w:cs="Arial"/>
          <w:sz w:val="22"/>
          <w:szCs w:val="22"/>
        </w:rPr>
      </w:pPr>
    </w:p>
    <w:p w14:paraId="451776CB" w14:textId="77777777" w:rsidR="00A57350" w:rsidRDefault="00A57350">
      <w:pPr>
        <w:spacing w:after="160" w:line="259" w:lineRule="auto"/>
        <w:rPr>
          <w:rFonts w:eastAsiaTheme="majorEastAsia" w:cstheme="majorBidi"/>
          <w:color w:val="2F5496" w:themeColor="accent1" w:themeShade="BF"/>
          <w:szCs w:val="24"/>
        </w:rPr>
      </w:pPr>
      <w:r>
        <w:rPr>
          <w:szCs w:val="24"/>
        </w:rPr>
        <w:br w:type="page"/>
      </w:r>
    </w:p>
    <w:p w14:paraId="6929C4B3" w14:textId="2AF99D62" w:rsidR="0008161C" w:rsidRPr="00060B0B" w:rsidRDefault="00782C6D" w:rsidP="00182783">
      <w:pPr>
        <w:pStyle w:val="Heading2"/>
        <w:spacing w:line="360" w:lineRule="auto"/>
        <w:rPr>
          <w:rFonts w:ascii="Arial" w:hAnsi="Arial"/>
          <w:sz w:val="24"/>
          <w:szCs w:val="24"/>
        </w:rPr>
      </w:pPr>
      <w:r w:rsidRPr="00060B0B">
        <w:rPr>
          <w:rFonts w:ascii="Arial" w:hAnsi="Arial"/>
          <w:sz w:val="24"/>
          <w:szCs w:val="24"/>
        </w:rPr>
        <w:t>Drug and alcohol misuse</w:t>
      </w:r>
    </w:p>
    <w:p w14:paraId="54B73DDD" w14:textId="77777777" w:rsidR="00060B0B" w:rsidRPr="00060B0B" w:rsidRDefault="00060B0B" w:rsidP="00060B0B"/>
    <w:p w14:paraId="5AEA6328" w14:textId="3FDC70D9" w:rsidR="00C907BD" w:rsidRPr="00EB27A4" w:rsidRDefault="00C907BD" w:rsidP="00C907BD">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Drug and alcohol misuse is a particular concern in Cumberland with rates of drug related deaths significantly higher (more than double) the national average. In the period 2021-23, there were 155 drug related deaths in Cumberland, a rate of 20.7 per 100,000 compared to 8.5 in England.  </w:t>
      </w:r>
      <w:r w:rsidR="009126EB">
        <w:rPr>
          <w:rFonts w:ascii="Arial" w:hAnsi="Arial" w:cs="Arial"/>
          <w:sz w:val="22"/>
          <w:szCs w:val="22"/>
        </w:rPr>
        <w:t xml:space="preserve">(Source: </w:t>
      </w:r>
      <w:hyperlink r:id="rId48" w:history="1">
        <w:r w:rsidR="009126EB" w:rsidRPr="004E3F93">
          <w:rPr>
            <w:rStyle w:val="Hyperlink"/>
            <w:rFonts w:ascii="Arial" w:hAnsi="Arial" w:cs="Arial"/>
            <w:sz w:val="22"/>
            <w:szCs w:val="22"/>
          </w:rPr>
          <w:t xml:space="preserve">ONS, </w:t>
        </w:r>
        <w:r w:rsidR="004E3F93" w:rsidRPr="004E3F93">
          <w:rPr>
            <w:rStyle w:val="Hyperlink"/>
            <w:rFonts w:ascii="Arial" w:hAnsi="Arial" w:cs="Arial"/>
            <w:sz w:val="22"/>
            <w:szCs w:val="22"/>
          </w:rPr>
          <w:t>2024</w:t>
        </w:r>
      </w:hyperlink>
      <w:r w:rsidR="004E3F93">
        <w:rPr>
          <w:rFonts w:ascii="Arial" w:hAnsi="Arial" w:cs="Arial"/>
          <w:sz w:val="22"/>
          <w:szCs w:val="22"/>
        </w:rPr>
        <w:t>)</w:t>
      </w:r>
    </w:p>
    <w:p w14:paraId="4864156D" w14:textId="1986939A" w:rsidR="00524178" w:rsidRPr="00EB27A4" w:rsidRDefault="00C907BD" w:rsidP="009009E2">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Nationally, those most at risk of drug-related deaths are men aged 40-49 years.  In Cumberland, rates are significantly higher in males at 27.5 per 100,000 compared to 14.2 in females. Drug related deaths have been increasing at a much faster rate in Cumberland compared to England, in particular in men, however, deaths among women are also increasing in Cumberland and are higher than national levels.</w:t>
      </w:r>
    </w:p>
    <w:p w14:paraId="1F5B02BE" w14:textId="77777777" w:rsidR="00060B0B" w:rsidRDefault="00060B0B">
      <w:pPr>
        <w:spacing w:after="160" w:line="259" w:lineRule="auto"/>
      </w:pPr>
      <w:r>
        <w:br w:type="page"/>
      </w:r>
    </w:p>
    <w:p w14:paraId="55EC6305" w14:textId="77777777" w:rsidR="004E3F93" w:rsidRDefault="004E3F93" w:rsidP="00524178">
      <w:pPr>
        <w:pStyle w:val="NoSpacing"/>
        <w:ind w:right="-188"/>
        <w:rPr>
          <w:sz w:val="22"/>
          <w:szCs w:val="22"/>
        </w:rPr>
      </w:pPr>
    </w:p>
    <w:p w14:paraId="04F74E39" w14:textId="65D27556" w:rsidR="00A17875" w:rsidRPr="000666AD" w:rsidRDefault="00A17875" w:rsidP="00524178">
      <w:pPr>
        <w:pStyle w:val="NoSpacing"/>
        <w:ind w:right="-188"/>
        <w:rPr>
          <w:sz w:val="22"/>
          <w:szCs w:val="22"/>
        </w:rPr>
      </w:pPr>
      <w:r w:rsidRPr="000666AD">
        <w:rPr>
          <w:sz w:val="22"/>
          <w:szCs w:val="22"/>
        </w:rPr>
        <w:t xml:space="preserve">Figure </w:t>
      </w:r>
      <w:r w:rsidR="00060B0B" w:rsidRPr="000666AD">
        <w:rPr>
          <w:sz w:val="22"/>
          <w:szCs w:val="22"/>
        </w:rPr>
        <w:t>14</w:t>
      </w:r>
      <w:r w:rsidRPr="000666AD">
        <w:rPr>
          <w:sz w:val="22"/>
          <w:szCs w:val="22"/>
        </w:rPr>
        <w:t xml:space="preserve">: </w:t>
      </w:r>
      <w:r w:rsidR="00DB380F" w:rsidRPr="000666AD">
        <w:rPr>
          <w:sz w:val="22"/>
          <w:szCs w:val="22"/>
        </w:rPr>
        <w:t>Drug-related deaths</w:t>
      </w:r>
      <w:r w:rsidR="002525C5" w:rsidRPr="000666AD">
        <w:rPr>
          <w:sz w:val="22"/>
          <w:szCs w:val="22"/>
        </w:rPr>
        <w:t>, age-standardised rates per 100,000; 2011-13 to 2021-23</w:t>
      </w:r>
    </w:p>
    <w:p w14:paraId="0D746EE2" w14:textId="4E9C7BD7" w:rsidR="008B2283" w:rsidRPr="00EB27A4" w:rsidRDefault="00524178" w:rsidP="00524178">
      <w:pPr>
        <w:pStyle w:val="NoSpacing"/>
        <w:rPr>
          <w:rFonts w:cs="Arial"/>
          <w:sz w:val="22"/>
          <w:szCs w:val="22"/>
        </w:rPr>
      </w:pPr>
      <w:r w:rsidRPr="00EB27A4">
        <w:rPr>
          <w:noProof/>
        </w:rPr>
        <w:drawing>
          <wp:inline distT="0" distB="0" distL="0" distR="0" wp14:anchorId="6447D519" wp14:editId="03A85C80">
            <wp:extent cx="5731510" cy="3203575"/>
            <wp:effectExtent l="0" t="0" r="2540" b="15875"/>
            <wp:docPr id="974027566" name="Chart 1">
              <a:extLst xmlns:a="http://schemas.openxmlformats.org/drawingml/2006/main">
                <a:ext uri="{FF2B5EF4-FFF2-40B4-BE49-F238E27FC236}">
                  <a16:creationId xmlns:a16="http://schemas.microsoft.com/office/drawing/2014/main" id="{F2678DCF-97CF-4185-B56B-3C1312C88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0CB6BAD" w14:textId="3EB4A5CF" w:rsidR="00A17875" w:rsidRDefault="00A17875" w:rsidP="00524178">
      <w:pPr>
        <w:pStyle w:val="NoSpacing"/>
        <w:rPr>
          <w:rFonts w:cs="Arial"/>
          <w:sz w:val="22"/>
          <w:szCs w:val="22"/>
        </w:rPr>
      </w:pPr>
      <w:r w:rsidRPr="00EB27A4">
        <w:rPr>
          <w:rFonts w:cs="Arial"/>
          <w:sz w:val="22"/>
          <w:szCs w:val="22"/>
        </w:rPr>
        <w:t>Source: Office for National Statistics</w:t>
      </w:r>
      <w:r w:rsidR="004E3F93">
        <w:rPr>
          <w:rFonts w:cs="Arial"/>
          <w:sz w:val="22"/>
          <w:szCs w:val="22"/>
        </w:rPr>
        <w:t>, 2024</w:t>
      </w:r>
    </w:p>
    <w:p w14:paraId="2E9A0584" w14:textId="77777777" w:rsidR="004E3F93" w:rsidRPr="00EB27A4" w:rsidRDefault="004E3F93" w:rsidP="00524178">
      <w:pPr>
        <w:pStyle w:val="NoSpacing"/>
        <w:rPr>
          <w:rFonts w:cs="Arial"/>
          <w:sz w:val="22"/>
          <w:szCs w:val="22"/>
        </w:rPr>
      </w:pPr>
    </w:p>
    <w:p w14:paraId="6301E1DE" w14:textId="77777777" w:rsidR="004F3BD8" w:rsidRPr="00EB27A4" w:rsidRDefault="004F3BD8" w:rsidP="00524178">
      <w:pPr>
        <w:pStyle w:val="NoSpacing"/>
        <w:rPr>
          <w:rFonts w:cs="Arial"/>
          <w:sz w:val="22"/>
          <w:szCs w:val="22"/>
        </w:rPr>
      </w:pPr>
    </w:p>
    <w:p w14:paraId="137A52B6" w14:textId="77777777" w:rsidR="00E65354" w:rsidRPr="00EB27A4" w:rsidRDefault="00E65354" w:rsidP="00E65354">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There are strong links between health inequalities and drug misuse and dependency. Furthermore, there are many risk factors relating to drug misuse including poor physical and mental health; unemployment, poor working conditions, and job insecurity; poor housing and homelessness; socio-economic deprivation; family breakdown; as well as criminal activity. Investing in health and care services and support, including drug and substance misuse treatment, can help to reduce both economic and social costs and ultimately numbers of drug related deaths. (source: gov.uk/health matters)</w:t>
      </w:r>
    </w:p>
    <w:p w14:paraId="56C3DD98" w14:textId="447A5473" w:rsidR="00E65354" w:rsidRPr="00EB27A4" w:rsidRDefault="00A03F04" w:rsidP="00E65354">
      <w:pPr>
        <w:pStyle w:val="NormalWeb"/>
        <w:spacing w:before="0" w:beforeAutospacing="0" w:after="200" w:afterAutospacing="0" w:line="360" w:lineRule="auto"/>
        <w:rPr>
          <w:rFonts w:ascii="Arial" w:hAnsi="Arial" w:cs="Arial"/>
          <w:sz w:val="22"/>
          <w:szCs w:val="22"/>
        </w:rPr>
      </w:pPr>
      <w:r>
        <w:rPr>
          <w:rFonts w:ascii="Arial" w:hAnsi="Arial" w:cs="Arial"/>
          <w:sz w:val="22"/>
          <w:szCs w:val="22"/>
        </w:rPr>
        <w:t xml:space="preserve">Rates </w:t>
      </w:r>
      <w:r w:rsidR="00E65354" w:rsidRPr="00EB27A4">
        <w:rPr>
          <w:rFonts w:ascii="Arial" w:hAnsi="Arial" w:cs="Arial"/>
          <w:sz w:val="22"/>
          <w:szCs w:val="22"/>
        </w:rPr>
        <w:t xml:space="preserve">of ‘hospital admissions due to substance misuse in young people aged 15 to 24 years’ </w:t>
      </w:r>
      <w:r>
        <w:rPr>
          <w:rFonts w:ascii="Arial" w:hAnsi="Arial" w:cs="Arial"/>
          <w:sz w:val="22"/>
          <w:szCs w:val="22"/>
        </w:rPr>
        <w:t>w</w:t>
      </w:r>
      <w:r w:rsidR="007902F2">
        <w:rPr>
          <w:rFonts w:ascii="Arial" w:hAnsi="Arial" w:cs="Arial"/>
          <w:sz w:val="22"/>
          <w:szCs w:val="22"/>
        </w:rPr>
        <w:t>ere</w:t>
      </w:r>
      <w:r>
        <w:rPr>
          <w:rFonts w:ascii="Arial" w:hAnsi="Arial" w:cs="Arial"/>
          <w:sz w:val="22"/>
          <w:szCs w:val="22"/>
        </w:rPr>
        <w:t xml:space="preserve"> </w:t>
      </w:r>
      <w:r w:rsidR="00E65354" w:rsidRPr="00EB27A4">
        <w:rPr>
          <w:rFonts w:ascii="Arial" w:hAnsi="Arial" w:cs="Arial"/>
          <w:sz w:val="22"/>
          <w:szCs w:val="22"/>
        </w:rPr>
        <w:t xml:space="preserve">significantly higher in Cumberland compared to England, </w:t>
      </w:r>
      <w:r>
        <w:rPr>
          <w:rFonts w:ascii="Arial" w:hAnsi="Arial" w:cs="Arial"/>
          <w:sz w:val="22"/>
          <w:szCs w:val="22"/>
        </w:rPr>
        <w:t xml:space="preserve">however, </w:t>
      </w:r>
      <w:r w:rsidR="0029408C">
        <w:rPr>
          <w:rFonts w:ascii="Arial" w:hAnsi="Arial" w:cs="Arial"/>
          <w:sz w:val="22"/>
          <w:szCs w:val="22"/>
        </w:rPr>
        <w:t>rates have recently declined at 44.6</w:t>
      </w:r>
      <w:r w:rsidR="00E65354" w:rsidRPr="00EB27A4">
        <w:rPr>
          <w:rFonts w:ascii="Arial" w:hAnsi="Arial" w:cs="Arial"/>
          <w:sz w:val="22"/>
          <w:szCs w:val="22"/>
        </w:rPr>
        <w:t xml:space="preserve"> per 100,000 compared to 58.3</w:t>
      </w:r>
      <w:r w:rsidR="007902F2">
        <w:rPr>
          <w:rFonts w:ascii="Arial" w:hAnsi="Arial" w:cs="Arial"/>
          <w:sz w:val="22"/>
          <w:szCs w:val="22"/>
        </w:rPr>
        <w:t xml:space="preserve"> </w:t>
      </w:r>
      <w:r w:rsidR="00276D89">
        <w:rPr>
          <w:rFonts w:ascii="Arial" w:hAnsi="Arial" w:cs="Arial"/>
          <w:sz w:val="22"/>
          <w:szCs w:val="22"/>
        </w:rPr>
        <w:t xml:space="preserve">(Source: Fingertips, </w:t>
      </w:r>
      <w:hyperlink r:id="rId50" w:history="1">
        <w:r w:rsidR="00276D89">
          <w:rPr>
            <w:rStyle w:val="Hyperlink"/>
            <w:rFonts w:ascii="Arial" w:hAnsi="Arial" w:cs="Arial"/>
            <w:sz w:val="22"/>
            <w:szCs w:val="22"/>
          </w:rPr>
          <w:t>OHID</w:t>
        </w:r>
      </w:hyperlink>
      <w:r w:rsidR="00276D89">
        <w:rPr>
          <w:rFonts w:ascii="Arial" w:hAnsi="Arial" w:cs="Arial"/>
          <w:sz w:val="22"/>
          <w:szCs w:val="22"/>
        </w:rPr>
        <w:t>)</w:t>
      </w:r>
    </w:p>
    <w:p w14:paraId="3318E304" w14:textId="77777777" w:rsidR="00E65354" w:rsidRPr="00EB27A4" w:rsidRDefault="00E65354" w:rsidP="00E65354">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Alcohol misuse is an issue in Cumberland with rates of some alcohol-related hospital admissions and episodes significantly higher than the national average. It is a particular concern for children under 18 years where there has been an increasing trend in recent years.</w:t>
      </w:r>
    </w:p>
    <w:p w14:paraId="5CC9DF47" w14:textId="59EF37F7" w:rsidR="00E65354" w:rsidRPr="00EB27A4" w:rsidRDefault="00E65354" w:rsidP="00E65354">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In 202</w:t>
      </w:r>
      <w:r w:rsidR="00A97674">
        <w:rPr>
          <w:rFonts w:ascii="Arial" w:hAnsi="Arial" w:cs="Arial"/>
          <w:sz w:val="22"/>
          <w:szCs w:val="22"/>
        </w:rPr>
        <w:t>3</w:t>
      </w:r>
      <w:r w:rsidRPr="00EB27A4">
        <w:rPr>
          <w:rFonts w:ascii="Arial" w:hAnsi="Arial" w:cs="Arial"/>
          <w:sz w:val="22"/>
          <w:szCs w:val="22"/>
        </w:rPr>
        <w:t>/2</w:t>
      </w:r>
      <w:r w:rsidR="00103F86">
        <w:rPr>
          <w:rFonts w:ascii="Arial" w:hAnsi="Arial" w:cs="Arial"/>
          <w:sz w:val="22"/>
          <w:szCs w:val="22"/>
        </w:rPr>
        <w:t>4</w:t>
      </w:r>
      <w:r w:rsidRPr="00EB27A4">
        <w:rPr>
          <w:rFonts w:ascii="Arial" w:hAnsi="Arial" w:cs="Arial"/>
          <w:sz w:val="22"/>
          <w:szCs w:val="22"/>
        </w:rPr>
        <w:t>, there were 1,</w:t>
      </w:r>
      <w:r w:rsidR="00103F86">
        <w:rPr>
          <w:rFonts w:ascii="Arial" w:hAnsi="Arial" w:cs="Arial"/>
          <w:sz w:val="22"/>
          <w:szCs w:val="22"/>
        </w:rPr>
        <w:t>645</w:t>
      </w:r>
      <w:r w:rsidRPr="00EB27A4">
        <w:rPr>
          <w:rFonts w:ascii="Arial" w:hAnsi="Arial" w:cs="Arial"/>
          <w:sz w:val="22"/>
          <w:szCs w:val="22"/>
        </w:rPr>
        <w:t xml:space="preserve"> admission episodes for alcohol related conditions in Cumberland equating to a rate of 5</w:t>
      </w:r>
      <w:r w:rsidR="00477A10">
        <w:rPr>
          <w:rFonts w:ascii="Arial" w:hAnsi="Arial" w:cs="Arial"/>
          <w:sz w:val="22"/>
          <w:szCs w:val="22"/>
        </w:rPr>
        <w:t>54</w:t>
      </w:r>
      <w:r w:rsidRPr="00EB27A4">
        <w:rPr>
          <w:rFonts w:ascii="Arial" w:hAnsi="Arial" w:cs="Arial"/>
          <w:sz w:val="22"/>
          <w:szCs w:val="22"/>
        </w:rPr>
        <w:t xml:space="preserve"> per 100,000, this is significantly higher than England at </w:t>
      </w:r>
      <w:r w:rsidR="00477A10">
        <w:rPr>
          <w:rFonts w:ascii="Arial" w:hAnsi="Arial" w:cs="Arial"/>
          <w:sz w:val="22"/>
          <w:szCs w:val="22"/>
        </w:rPr>
        <w:t>504</w:t>
      </w:r>
      <w:r w:rsidRPr="00EB27A4">
        <w:rPr>
          <w:rFonts w:ascii="Arial" w:hAnsi="Arial" w:cs="Arial"/>
          <w:sz w:val="22"/>
          <w:szCs w:val="22"/>
        </w:rPr>
        <w:t xml:space="preserve">. Rates have remained consistently higher than England over the years </w:t>
      </w:r>
      <w:r w:rsidR="00477A10">
        <w:rPr>
          <w:rFonts w:ascii="Arial" w:hAnsi="Arial" w:cs="Arial"/>
          <w:sz w:val="22"/>
          <w:szCs w:val="22"/>
        </w:rPr>
        <w:t>and have recently shown an increase</w:t>
      </w:r>
      <w:r w:rsidRPr="00EB27A4">
        <w:rPr>
          <w:rFonts w:ascii="Arial" w:hAnsi="Arial" w:cs="Arial"/>
          <w:sz w:val="22"/>
          <w:szCs w:val="22"/>
        </w:rPr>
        <w:t>.  Alcohol admission episodes for children under 18 years are also significantly higher in Cumberland compared to England.  During the period 202</w:t>
      </w:r>
      <w:r w:rsidR="00A53934">
        <w:rPr>
          <w:rFonts w:ascii="Arial" w:hAnsi="Arial" w:cs="Arial"/>
          <w:sz w:val="22"/>
          <w:szCs w:val="22"/>
        </w:rPr>
        <w:t>1</w:t>
      </w:r>
      <w:r w:rsidRPr="00EB27A4">
        <w:rPr>
          <w:rFonts w:ascii="Arial" w:hAnsi="Arial" w:cs="Arial"/>
          <w:sz w:val="22"/>
          <w:szCs w:val="22"/>
        </w:rPr>
        <w:t>/2</w:t>
      </w:r>
      <w:r w:rsidR="00A53934">
        <w:rPr>
          <w:rFonts w:ascii="Arial" w:hAnsi="Arial" w:cs="Arial"/>
          <w:sz w:val="22"/>
          <w:szCs w:val="22"/>
        </w:rPr>
        <w:t>2</w:t>
      </w:r>
      <w:r w:rsidRPr="00EB27A4">
        <w:rPr>
          <w:rFonts w:ascii="Arial" w:hAnsi="Arial" w:cs="Arial"/>
          <w:sz w:val="22"/>
          <w:szCs w:val="22"/>
        </w:rPr>
        <w:t xml:space="preserve"> to 202</w:t>
      </w:r>
      <w:r w:rsidR="008F254A">
        <w:rPr>
          <w:rFonts w:ascii="Arial" w:hAnsi="Arial" w:cs="Arial"/>
          <w:sz w:val="22"/>
          <w:szCs w:val="22"/>
        </w:rPr>
        <w:t>3</w:t>
      </w:r>
      <w:r w:rsidRPr="00EB27A4">
        <w:rPr>
          <w:rFonts w:ascii="Arial" w:hAnsi="Arial" w:cs="Arial"/>
          <w:sz w:val="22"/>
          <w:szCs w:val="22"/>
        </w:rPr>
        <w:t>/2</w:t>
      </w:r>
      <w:r w:rsidR="008F254A">
        <w:rPr>
          <w:rFonts w:ascii="Arial" w:hAnsi="Arial" w:cs="Arial"/>
          <w:sz w:val="22"/>
          <w:szCs w:val="22"/>
        </w:rPr>
        <w:t>4</w:t>
      </w:r>
      <w:r w:rsidRPr="00EB27A4">
        <w:rPr>
          <w:rFonts w:ascii="Arial" w:hAnsi="Arial" w:cs="Arial"/>
          <w:sz w:val="22"/>
          <w:szCs w:val="22"/>
        </w:rPr>
        <w:t>, the rate of admission episodes for alcohol-specific conditions in children under 18 years in Cumberland was 4</w:t>
      </w:r>
      <w:r w:rsidR="008F254A">
        <w:rPr>
          <w:rFonts w:ascii="Arial" w:hAnsi="Arial" w:cs="Arial"/>
          <w:sz w:val="22"/>
          <w:szCs w:val="22"/>
        </w:rPr>
        <w:t>4.7</w:t>
      </w:r>
      <w:r w:rsidRPr="00EB27A4">
        <w:rPr>
          <w:rFonts w:ascii="Arial" w:hAnsi="Arial" w:cs="Arial"/>
          <w:sz w:val="22"/>
          <w:szCs w:val="22"/>
        </w:rPr>
        <w:t xml:space="preserve"> per 100,000, significantly higher than England at 2</w:t>
      </w:r>
      <w:r w:rsidR="00A314C8">
        <w:rPr>
          <w:rFonts w:ascii="Arial" w:hAnsi="Arial" w:cs="Arial"/>
          <w:sz w:val="22"/>
          <w:szCs w:val="22"/>
        </w:rPr>
        <w:t>2</w:t>
      </w:r>
      <w:r w:rsidRPr="00EB27A4">
        <w:rPr>
          <w:rFonts w:ascii="Arial" w:hAnsi="Arial" w:cs="Arial"/>
          <w:sz w:val="22"/>
          <w:szCs w:val="22"/>
        </w:rPr>
        <w:t>.</w:t>
      </w:r>
      <w:r w:rsidR="00A314C8">
        <w:rPr>
          <w:rFonts w:ascii="Arial" w:hAnsi="Arial" w:cs="Arial"/>
          <w:sz w:val="22"/>
          <w:szCs w:val="22"/>
        </w:rPr>
        <w:t>6</w:t>
      </w:r>
      <w:r w:rsidR="00A93D51">
        <w:rPr>
          <w:rFonts w:ascii="Arial" w:hAnsi="Arial" w:cs="Arial"/>
          <w:sz w:val="22"/>
          <w:szCs w:val="22"/>
        </w:rPr>
        <w:t xml:space="preserve">. (Source: </w:t>
      </w:r>
      <w:r w:rsidR="00EC4782">
        <w:rPr>
          <w:rFonts w:ascii="Arial" w:hAnsi="Arial" w:cs="Arial"/>
          <w:sz w:val="22"/>
          <w:szCs w:val="22"/>
        </w:rPr>
        <w:t xml:space="preserve">Fingertips, </w:t>
      </w:r>
      <w:hyperlink r:id="rId51" w:history="1">
        <w:r w:rsidR="00276D89">
          <w:rPr>
            <w:rStyle w:val="Hyperlink"/>
            <w:rFonts w:ascii="Arial" w:hAnsi="Arial" w:cs="Arial"/>
            <w:sz w:val="22"/>
            <w:szCs w:val="22"/>
          </w:rPr>
          <w:t>OHID</w:t>
        </w:r>
      </w:hyperlink>
      <w:r w:rsidR="00EA11EE">
        <w:rPr>
          <w:rFonts w:ascii="Arial" w:hAnsi="Arial" w:cs="Arial"/>
          <w:sz w:val="22"/>
          <w:szCs w:val="22"/>
        </w:rPr>
        <w:t>)</w:t>
      </w:r>
    </w:p>
    <w:p w14:paraId="56F8AD59" w14:textId="77777777" w:rsidR="004F3BD8" w:rsidRPr="00EB27A4" w:rsidRDefault="004F3BD8" w:rsidP="00524178">
      <w:pPr>
        <w:pStyle w:val="NoSpacing"/>
        <w:rPr>
          <w:rFonts w:cs="Arial"/>
          <w:sz w:val="22"/>
          <w:szCs w:val="22"/>
        </w:rPr>
      </w:pPr>
    </w:p>
    <w:p w14:paraId="7AC2B889" w14:textId="77777777" w:rsidR="00524178" w:rsidRPr="00EB27A4" w:rsidRDefault="00524178" w:rsidP="00524178">
      <w:pPr>
        <w:pStyle w:val="NoSpacing"/>
        <w:rPr>
          <w:rFonts w:cs="Arial"/>
          <w:sz w:val="22"/>
          <w:szCs w:val="22"/>
        </w:rPr>
      </w:pPr>
    </w:p>
    <w:p w14:paraId="5CC211F3" w14:textId="77777777" w:rsidR="00EB4891" w:rsidRPr="007A62FE" w:rsidRDefault="00EB4891" w:rsidP="00EB4891">
      <w:pPr>
        <w:pStyle w:val="Heading2"/>
        <w:spacing w:before="0" w:after="200" w:line="360" w:lineRule="auto"/>
        <w:rPr>
          <w:rFonts w:ascii="Arial" w:hAnsi="Arial"/>
          <w:sz w:val="24"/>
          <w:szCs w:val="24"/>
        </w:rPr>
      </w:pPr>
      <w:r w:rsidRPr="007A62FE">
        <w:rPr>
          <w:rFonts w:ascii="Arial" w:hAnsi="Arial"/>
          <w:sz w:val="24"/>
          <w:szCs w:val="24"/>
        </w:rPr>
        <w:t>Mental health, suicide and self-harm</w:t>
      </w:r>
    </w:p>
    <w:p w14:paraId="10770312" w14:textId="7C327595" w:rsidR="00F65647" w:rsidRPr="00EB27A4" w:rsidRDefault="00F65647" w:rsidP="00B61BC6">
      <w:pPr>
        <w:pStyle w:val="Heading3"/>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Mental health</w:t>
      </w:r>
    </w:p>
    <w:p w14:paraId="4E6A3D05" w14:textId="77777777" w:rsidR="00B61BC6" w:rsidRPr="00EB27A4" w:rsidRDefault="00B61BC6" w:rsidP="00B61BC6"/>
    <w:p w14:paraId="3719951C" w14:textId="1D70EE69" w:rsidR="00340EE6" w:rsidRPr="00EB27A4" w:rsidRDefault="00340EE6" w:rsidP="00340EE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There is a rising trend in the prevalence of mental health conditions in Cumberland, reflecting the national picture.  </w:t>
      </w:r>
      <w:r w:rsidR="006C3009" w:rsidRPr="00EB27A4">
        <w:rPr>
          <w:rFonts w:ascii="Arial" w:hAnsi="Arial" w:cs="Arial"/>
          <w:sz w:val="22"/>
          <w:szCs w:val="22"/>
        </w:rPr>
        <w:t>In 2022/23, t</w:t>
      </w:r>
      <w:r w:rsidRPr="00EB27A4">
        <w:rPr>
          <w:rFonts w:ascii="Arial" w:hAnsi="Arial" w:cs="Arial"/>
          <w:sz w:val="22"/>
          <w:szCs w:val="22"/>
        </w:rPr>
        <w:t xml:space="preserve">here </w:t>
      </w:r>
      <w:r w:rsidR="006C3009" w:rsidRPr="00EB27A4">
        <w:rPr>
          <w:rFonts w:ascii="Arial" w:hAnsi="Arial" w:cs="Arial"/>
          <w:sz w:val="22"/>
          <w:szCs w:val="22"/>
        </w:rPr>
        <w:t>wer</w:t>
      </w:r>
      <w:r w:rsidRPr="00EB27A4">
        <w:rPr>
          <w:rFonts w:ascii="Arial" w:hAnsi="Arial" w:cs="Arial"/>
          <w:sz w:val="22"/>
          <w:szCs w:val="22"/>
        </w:rPr>
        <w:t>e over 40,000 patients (on GP practice registers) with depression in Cumberland; and over 3,000 patients with a severe mental health disorder; these numbers have increased in recent years and when compared to the national average rates are much higher in Cumberland</w:t>
      </w:r>
      <w:r w:rsidR="00B61D68" w:rsidRPr="00EB27A4">
        <w:rPr>
          <w:rFonts w:ascii="Arial" w:hAnsi="Arial" w:cs="Arial"/>
          <w:sz w:val="22"/>
          <w:szCs w:val="22"/>
        </w:rPr>
        <w:t xml:space="preserve"> compared to England</w:t>
      </w:r>
      <w:r w:rsidRPr="00EB27A4">
        <w:rPr>
          <w:rFonts w:ascii="Arial" w:hAnsi="Arial" w:cs="Arial"/>
          <w:sz w:val="22"/>
          <w:szCs w:val="22"/>
        </w:rPr>
        <w:t>. Demand on specialist mental health services has also increased in Cumberland in response to rising numbers of mental health referrals for both children and adults (source: Cumberland Public Health Annual Report 2023/24).</w:t>
      </w:r>
    </w:p>
    <w:p w14:paraId="509E8DCD" w14:textId="23664419" w:rsidR="002E36FA" w:rsidRPr="00EB27A4" w:rsidRDefault="00E71658" w:rsidP="00340EE6">
      <w:pPr>
        <w:pStyle w:val="NormalWeb"/>
        <w:spacing w:before="0" w:beforeAutospacing="0" w:after="200" w:afterAutospacing="0" w:line="360" w:lineRule="auto"/>
        <w:rPr>
          <w:rFonts w:ascii="Arial" w:hAnsi="Arial" w:cs="Arial"/>
          <w:sz w:val="22"/>
          <w:szCs w:val="22"/>
        </w:rPr>
      </w:pPr>
      <w:r>
        <w:rPr>
          <w:rFonts w:ascii="Arial" w:hAnsi="Arial" w:cs="Arial"/>
          <w:sz w:val="22"/>
          <w:szCs w:val="22"/>
        </w:rPr>
        <w:t>In 2023/24, r</w:t>
      </w:r>
      <w:r w:rsidR="002E36FA" w:rsidRPr="00EB27A4">
        <w:rPr>
          <w:rFonts w:ascii="Arial" w:hAnsi="Arial" w:cs="Arial"/>
          <w:sz w:val="22"/>
          <w:szCs w:val="22"/>
        </w:rPr>
        <w:t xml:space="preserve">ates of hospital admissions for children under the age of 18 years with a mental health condition </w:t>
      </w:r>
      <w:r>
        <w:rPr>
          <w:rFonts w:ascii="Arial" w:hAnsi="Arial" w:cs="Arial"/>
          <w:sz w:val="22"/>
          <w:szCs w:val="22"/>
        </w:rPr>
        <w:t>were</w:t>
      </w:r>
      <w:r w:rsidR="002E36FA" w:rsidRPr="00EB27A4">
        <w:rPr>
          <w:rFonts w:ascii="Arial" w:hAnsi="Arial" w:cs="Arial"/>
          <w:sz w:val="22"/>
          <w:szCs w:val="22"/>
        </w:rPr>
        <w:t xml:space="preserve"> significantly higher in Cumberland compared to England (1</w:t>
      </w:r>
      <w:r w:rsidR="00D54B80">
        <w:rPr>
          <w:rFonts w:ascii="Arial" w:hAnsi="Arial" w:cs="Arial"/>
          <w:sz w:val="22"/>
          <w:szCs w:val="22"/>
        </w:rPr>
        <w:t>15</w:t>
      </w:r>
      <w:r w:rsidR="002E36FA" w:rsidRPr="00EB27A4">
        <w:rPr>
          <w:rFonts w:ascii="Arial" w:hAnsi="Arial" w:cs="Arial"/>
          <w:sz w:val="22"/>
          <w:szCs w:val="22"/>
        </w:rPr>
        <w:t>.9 per 100,000 v 80.</w:t>
      </w:r>
      <w:r>
        <w:rPr>
          <w:rFonts w:ascii="Arial" w:hAnsi="Arial" w:cs="Arial"/>
          <w:sz w:val="22"/>
          <w:szCs w:val="22"/>
        </w:rPr>
        <w:t>2</w:t>
      </w:r>
      <w:r w:rsidR="002E36FA" w:rsidRPr="00EB27A4">
        <w:rPr>
          <w:rFonts w:ascii="Arial" w:hAnsi="Arial" w:cs="Arial"/>
          <w:sz w:val="22"/>
          <w:szCs w:val="22"/>
        </w:rPr>
        <w:t>) and are showing an increasing trend in recent years.</w:t>
      </w:r>
    </w:p>
    <w:p w14:paraId="7EC6AF47" w14:textId="316C1392" w:rsidR="007079BA" w:rsidRPr="00EB27A4" w:rsidRDefault="00F65647" w:rsidP="00B61BC6">
      <w:pPr>
        <w:pStyle w:val="Heading3"/>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Self-harm</w:t>
      </w:r>
    </w:p>
    <w:p w14:paraId="0FE5D2AF" w14:textId="77777777" w:rsidR="00B61BC6" w:rsidRPr="00EB27A4" w:rsidRDefault="00B61BC6" w:rsidP="00B61BC6"/>
    <w:p w14:paraId="7DF18F76" w14:textId="7C58E785" w:rsidR="00340EE6" w:rsidRPr="00EB27A4" w:rsidRDefault="007079BA"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prevalence of self-harm in children and young people is in Cumberland</w:t>
      </w:r>
      <w:r w:rsidR="00BB7CCB">
        <w:rPr>
          <w:rFonts w:ascii="Arial" w:hAnsi="Arial" w:cs="Arial"/>
          <w:sz w:val="22"/>
          <w:szCs w:val="22"/>
        </w:rPr>
        <w:t xml:space="preserve"> is greater than the national average, despite this, </w:t>
      </w:r>
      <w:r w:rsidR="00341CE4">
        <w:rPr>
          <w:rFonts w:ascii="Arial" w:hAnsi="Arial" w:cs="Arial"/>
          <w:sz w:val="22"/>
          <w:szCs w:val="22"/>
        </w:rPr>
        <w:t>levels have decreased recently</w:t>
      </w:r>
      <w:r w:rsidRPr="00EB27A4">
        <w:rPr>
          <w:rFonts w:ascii="Arial" w:hAnsi="Arial" w:cs="Arial"/>
          <w:sz w:val="22"/>
          <w:szCs w:val="22"/>
        </w:rPr>
        <w:t xml:space="preserve">. </w:t>
      </w:r>
      <w:r w:rsidR="00C41D09">
        <w:rPr>
          <w:rFonts w:ascii="Arial" w:hAnsi="Arial" w:cs="Arial"/>
          <w:sz w:val="22"/>
          <w:szCs w:val="22"/>
        </w:rPr>
        <w:t>In 2023/24, the r</w:t>
      </w:r>
      <w:r w:rsidRPr="00EB27A4">
        <w:rPr>
          <w:rFonts w:ascii="Arial" w:hAnsi="Arial" w:cs="Arial"/>
          <w:sz w:val="22"/>
          <w:szCs w:val="22"/>
        </w:rPr>
        <w:t xml:space="preserve">ate of hospital admissions for children aged 10-24 years in Cumberland </w:t>
      </w:r>
      <w:r w:rsidR="00C41D09">
        <w:rPr>
          <w:rFonts w:ascii="Arial" w:hAnsi="Arial" w:cs="Arial"/>
          <w:sz w:val="22"/>
          <w:szCs w:val="22"/>
        </w:rPr>
        <w:t>was 348.0</w:t>
      </w:r>
      <w:r w:rsidR="007C1298">
        <w:rPr>
          <w:rFonts w:ascii="Arial" w:hAnsi="Arial" w:cs="Arial"/>
          <w:sz w:val="22"/>
          <w:szCs w:val="22"/>
        </w:rPr>
        <w:t xml:space="preserve"> per 100</w:t>
      </w:r>
      <w:r w:rsidR="002B3659">
        <w:rPr>
          <w:rFonts w:ascii="Arial" w:hAnsi="Arial" w:cs="Arial"/>
          <w:sz w:val="22"/>
          <w:szCs w:val="22"/>
        </w:rPr>
        <w:t>,</w:t>
      </w:r>
      <w:r w:rsidR="007C1298">
        <w:rPr>
          <w:rFonts w:ascii="Arial" w:hAnsi="Arial" w:cs="Arial"/>
          <w:sz w:val="22"/>
          <w:szCs w:val="22"/>
        </w:rPr>
        <w:t>000</w:t>
      </w:r>
      <w:r w:rsidR="002B3659">
        <w:rPr>
          <w:rFonts w:ascii="Arial" w:hAnsi="Arial" w:cs="Arial"/>
          <w:sz w:val="22"/>
          <w:szCs w:val="22"/>
        </w:rPr>
        <w:t xml:space="preserve"> significantly higher than </w:t>
      </w:r>
      <w:r w:rsidRPr="00EB27A4">
        <w:rPr>
          <w:rFonts w:ascii="Arial" w:hAnsi="Arial" w:cs="Arial"/>
          <w:sz w:val="22"/>
          <w:szCs w:val="22"/>
        </w:rPr>
        <w:t xml:space="preserve">England </w:t>
      </w:r>
      <w:r w:rsidR="002B3659">
        <w:rPr>
          <w:rFonts w:ascii="Arial" w:hAnsi="Arial" w:cs="Arial"/>
          <w:sz w:val="22"/>
          <w:szCs w:val="22"/>
        </w:rPr>
        <w:t>at 266.</w:t>
      </w:r>
      <w:r w:rsidR="007C1298">
        <w:rPr>
          <w:rFonts w:ascii="Arial" w:hAnsi="Arial" w:cs="Arial"/>
          <w:sz w:val="22"/>
          <w:szCs w:val="22"/>
        </w:rPr>
        <w:t>6</w:t>
      </w:r>
      <w:r w:rsidRPr="00EB27A4">
        <w:rPr>
          <w:rFonts w:ascii="Arial" w:hAnsi="Arial" w:cs="Arial"/>
          <w:sz w:val="22"/>
          <w:szCs w:val="22"/>
        </w:rPr>
        <w:t xml:space="preserve">; furthermore, for children aged 10-14 years, rates have shown a significant increase in recent years.  </w:t>
      </w:r>
      <w:r w:rsidR="00340EE6" w:rsidRPr="00EB27A4">
        <w:rPr>
          <w:rFonts w:ascii="Arial" w:hAnsi="Arial" w:cs="Arial"/>
          <w:sz w:val="22"/>
          <w:szCs w:val="22"/>
        </w:rPr>
        <w:t xml:space="preserve">In 2022/23, the rate of ‘hospital admissions as a result of self-harm in children aged 10-14 years was 481.0 per 100,000 in Cumberland, this is significantly higher than the England average of 251.2. </w:t>
      </w:r>
      <w:r w:rsidR="004A63C8" w:rsidRPr="00EB27A4">
        <w:rPr>
          <w:rFonts w:ascii="Arial" w:hAnsi="Arial" w:cs="Arial"/>
          <w:sz w:val="22"/>
          <w:szCs w:val="22"/>
        </w:rPr>
        <w:t>Self-harm is often linked to other mental health conditions including depression; causes of self-harm are often complex and require assessment and treatment.</w:t>
      </w:r>
      <w:r w:rsidR="00955B85" w:rsidRPr="00EB27A4">
        <w:rPr>
          <w:rFonts w:ascii="Arial" w:hAnsi="Arial" w:cs="Arial"/>
          <w:sz w:val="22"/>
          <w:szCs w:val="22"/>
        </w:rPr>
        <w:t xml:space="preserve"> </w:t>
      </w:r>
      <w:r w:rsidR="00AE346E">
        <w:rPr>
          <w:rFonts w:ascii="Arial" w:hAnsi="Arial" w:cs="Arial"/>
          <w:sz w:val="22"/>
          <w:szCs w:val="22"/>
        </w:rPr>
        <w:t xml:space="preserve">(Source: Fingertips, </w:t>
      </w:r>
      <w:hyperlink r:id="rId52" w:history="1">
        <w:r w:rsidR="00AE346E">
          <w:rPr>
            <w:rStyle w:val="Hyperlink"/>
            <w:rFonts w:ascii="Arial" w:hAnsi="Arial" w:cs="Arial"/>
            <w:sz w:val="22"/>
            <w:szCs w:val="22"/>
          </w:rPr>
          <w:t>OHID</w:t>
        </w:r>
      </w:hyperlink>
      <w:r w:rsidR="00AE346E">
        <w:rPr>
          <w:rFonts w:ascii="Arial" w:hAnsi="Arial" w:cs="Arial"/>
          <w:sz w:val="22"/>
          <w:szCs w:val="22"/>
        </w:rPr>
        <w:t>)</w:t>
      </w:r>
      <w:r w:rsidR="00955B85" w:rsidRPr="00EB27A4">
        <w:rPr>
          <w:rFonts w:ascii="Arial" w:hAnsi="Arial" w:cs="Arial"/>
          <w:sz w:val="22"/>
          <w:szCs w:val="22"/>
        </w:rPr>
        <w:t>.</w:t>
      </w:r>
    </w:p>
    <w:p w14:paraId="3A385064" w14:textId="77777777" w:rsidR="00F65647" w:rsidRPr="00EB27A4" w:rsidRDefault="00F65647" w:rsidP="00B61BC6">
      <w:pPr>
        <w:pStyle w:val="Heading3"/>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Suicide </w:t>
      </w:r>
    </w:p>
    <w:p w14:paraId="6D994E50" w14:textId="77777777" w:rsidR="00B61BC6" w:rsidRPr="00EB27A4" w:rsidRDefault="00B61BC6" w:rsidP="00B61BC6"/>
    <w:p w14:paraId="06AA0104" w14:textId="57BE4A61" w:rsidR="00533CC5" w:rsidRPr="00EB27A4" w:rsidRDefault="00533CC5" w:rsidP="00533CC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Suicide is a significant cause of death, in particular in young adults, both nationally and in Cumberland, and is a key indicator linked to underlying mental ill-health.</w:t>
      </w:r>
    </w:p>
    <w:p w14:paraId="42F5ABE1" w14:textId="77777777" w:rsidR="00533CC5" w:rsidRPr="00EB27A4" w:rsidRDefault="00533CC5" w:rsidP="00533CC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Cumberland has the highest rate of death by suicide in the North West and has the second highest rate in England.  Historically, suicide rates across all former district areas in Cumberland were greater than national levels and had been increasing.</w:t>
      </w:r>
    </w:p>
    <w:p w14:paraId="65CF9DC5" w14:textId="7AB6913D" w:rsidR="00533CC5" w:rsidRPr="00EB27A4" w:rsidRDefault="00533CC5" w:rsidP="00533CC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During 2021-23, there were 133 suicides in Cumberland (in people aged 10+ years) equating to a rate of 19.0 per 100,000, this is almost double the England average of 10.7.  Men are at a greater risk of suicide with rates significantly higher in men than women both nationally and in Cumberland; the suicide rate in males in Cumberland is 27.5 (England 16.4) compared to 11.2 for females (England 5.4).</w:t>
      </w:r>
      <w:r w:rsidR="00DE62BA">
        <w:rPr>
          <w:rFonts w:ascii="Arial" w:hAnsi="Arial" w:cs="Arial"/>
          <w:sz w:val="22"/>
          <w:szCs w:val="22"/>
        </w:rPr>
        <w:t xml:space="preserve"> (Source: Fingertips, </w:t>
      </w:r>
      <w:hyperlink r:id="rId53" w:history="1">
        <w:r w:rsidR="00DE62BA">
          <w:rPr>
            <w:rStyle w:val="Hyperlink"/>
            <w:rFonts w:ascii="Arial" w:hAnsi="Arial" w:cs="Arial"/>
            <w:sz w:val="22"/>
            <w:szCs w:val="22"/>
          </w:rPr>
          <w:t>OHID</w:t>
        </w:r>
      </w:hyperlink>
      <w:r w:rsidR="00DE62BA">
        <w:rPr>
          <w:rFonts w:ascii="Arial" w:hAnsi="Arial" w:cs="Arial"/>
          <w:sz w:val="22"/>
          <w:szCs w:val="22"/>
        </w:rPr>
        <w:t>)</w:t>
      </w:r>
    </w:p>
    <w:p w14:paraId="68E46FE5" w14:textId="77777777" w:rsidR="00533CC5" w:rsidRPr="00EB27A4" w:rsidRDefault="00533CC5" w:rsidP="00533CC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We do not know why suicide rates in Cumberland are so high but we do know that there are a multitude of reasons why people take their own lives.  There is no specific type of person, however, those who have lost someone close or a family member to suicide are at a greater risk themselves. (source: The Big Question: Understanding Suicide rates in Cumberland).</w:t>
      </w:r>
    </w:p>
    <w:p w14:paraId="1EA5A286" w14:textId="77777777" w:rsidR="00533CC5" w:rsidRPr="00EB27A4" w:rsidRDefault="00533CC5" w:rsidP="00533CC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Risk factors associated with suicide include: divorce and relationship breakdown; social determinants such as housing, poverty, employment and education, physical illness, financial difficulty and economic adversity, harmful gambling, substance misuse, domestic abuse; and social isolation and loneliness. (Source: Suicide Prevention Strategy for England, 2023-28).</w:t>
      </w:r>
    </w:p>
    <w:p w14:paraId="15A24708" w14:textId="60606477" w:rsidR="009C237F" w:rsidRPr="007A62FE" w:rsidRDefault="009C237F" w:rsidP="009C237F">
      <w:pPr>
        <w:pStyle w:val="Heading2"/>
        <w:spacing w:before="0" w:after="200" w:line="360" w:lineRule="auto"/>
        <w:jc w:val="both"/>
        <w:rPr>
          <w:rFonts w:ascii="Arial" w:hAnsi="Arial"/>
          <w:sz w:val="24"/>
          <w:szCs w:val="24"/>
        </w:rPr>
      </w:pPr>
      <w:r w:rsidRPr="007A62FE">
        <w:rPr>
          <w:rFonts w:ascii="Arial" w:hAnsi="Arial"/>
          <w:sz w:val="24"/>
          <w:szCs w:val="24"/>
        </w:rPr>
        <w:t>Obesity</w:t>
      </w:r>
    </w:p>
    <w:p w14:paraId="2558DD48" w14:textId="77777777" w:rsidR="00DC7602" w:rsidRPr="00EB27A4" w:rsidRDefault="00DC7602" w:rsidP="00DC7602">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Levels of obesity have been increasing in Cumberland reflecting the trend nationally.  Obesity is a global health concern associated with reduced life expectancy and is a key risk factor for a number of diseases and conditions including cardiovascular disease, Type 2 diabetes; cancer, liver and respiratory diseases; and mental health conditions (source: OHID).     </w:t>
      </w:r>
    </w:p>
    <w:p w14:paraId="5D2DC907" w14:textId="04D25C29" w:rsidR="00DC7602" w:rsidRPr="00EB27A4" w:rsidRDefault="00DC7602" w:rsidP="00DC7602">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Levels of obesity in adults (18+ years) in Cumberland have been increasing year and year and are at </w:t>
      </w:r>
      <w:r w:rsidRPr="00EB27A4">
        <w:rPr>
          <w:rFonts w:ascii="Arial" w:hAnsi="Arial" w:cs="Arial"/>
          <w:color w:val="000000" w:themeColor="text1"/>
          <w:sz w:val="22"/>
          <w:szCs w:val="22"/>
        </w:rPr>
        <w:t xml:space="preserve">their highest since 2015/16.  </w:t>
      </w:r>
      <w:r w:rsidR="003A7DCD" w:rsidRPr="007067F8">
        <w:rPr>
          <w:rFonts w:ascii="Arial" w:hAnsi="Arial" w:cs="Arial"/>
          <w:color w:val="000000" w:themeColor="text1"/>
          <w:sz w:val="22"/>
          <w:szCs w:val="22"/>
        </w:rPr>
        <w:t>In 2023/24, t</w:t>
      </w:r>
      <w:r w:rsidRPr="007067F8">
        <w:rPr>
          <w:rFonts w:ascii="Arial" w:hAnsi="Arial" w:cs="Arial"/>
          <w:color w:val="000000" w:themeColor="text1"/>
          <w:sz w:val="22"/>
          <w:szCs w:val="22"/>
        </w:rPr>
        <w:t>wo in three adults (</w:t>
      </w:r>
      <w:r w:rsidR="004117F4" w:rsidRPr="007067F8">
        <w:rPr>
          <w:rFonts w:ascii="Arial" w:hAnsi="Arial" w:cs="Arial"/>
          <w:color w:val="000000" w:themeColor="text1"/>
          <w:sz w:val="22"/>
          <w:szCs w:val="22"/>
        </w:rPr>
        <w:t>71.3</w:t>
      </w:r>
      <w:r w:rsidRPr="007067F8">
        <w:rPr>
          <w:rFonts w:ascii="Arial" w:hAnsi="Arial" w:cs="Arial"/>
          <w:color w:val="000000" w:themeColor="text1"/>
          <w:sz w:val="22"/>
          <w:szCs w:val="22"/>
        </w:rPr>
        <w:t xml:space="preserve">%) living in Cumberland </w:t>
      </w:r>
      <w:r w:rsidR="004117F4" w:rsidRPr="007067F8">
        <w:rPr>
          <w:rFonts w:ascii="Arial" w:hAnsi="Arial" w:cs="Arial"/>
          <w:color w:val="000000" w:themeColor="text1"/>
          <w:sz w:val="22"/>
          <w:szCs w:val="22"/>
        </w:rPr>
        <w:t xml:space="preserve">were </w:t>
      </w:r>
      <w:r w:rsidRPr="007067F8">
        <w:rPr>
          <w:rFonts w:ascii="Arial" w:hAnsi="Arial" w:cs="Arial"/>
          <w:color w:val="000000" w:themeColor="text1"/>
          <w:sz w:val="22"/>
          <w:szCs w:val="22"/>
        </w:rPr>
        <w:t>overweight or obese, this is above the England average at 64.</w:t>
      </w:r>
      <w:r w:rsidR="00F766E6" w:rsidRPr="007067F8">
        <w:rPr>
          <w:rFonts w:ascii="Arial" w:hAnsi="Arial" w:cs="Arial"/>
          <w:color w:val="000000" w:themeColor="text1"/>
          <w:sz w:val="22"/>
          <w:szCs w:val="22"/>
        </w:rPr>
        <w:t>5</w:t>
      </w:r>
      <w:r w:rsidRPr="007067F8">
        <w:rPr>
          <w:rFonts w:ascii="Arial" w:hAnsi="Arial" w:cs="Arial"/>
          <w:color w:val="000000" w:themeColor="text1"/>
          <w:sz w:val="22"/>
          <w:szCs w:val="22"/>
        </w:rPr>
        <w:t>%.</w:t>
      </w:r>
      <w:r w:rsidRPr="00EB27A4">
        <w:rPr>
          <w:rFonts w:ascii="Arial" w:hAnsi="Arial" w:cs="Arial"/>
          <w:color w:val="000000" w:themeColor="text1"/>
          <w:sz w:val="22"/>
          <w:szCs w:val="22"/>
        </w:rPr>
        <w:t xml:space="preserve">  </w:t>
      </w:r>
      <w:r w:rsidR="00766752">
        <w:rPr>
          <w:rFonts w:ascii="Arial" w:hAnsi="Arial" w:cs="Arial"/>
          <w:color w:val="000000" w:themeColor="text1"/>
          <w:sz w:val="22"/>
          <w:szCs w:val="22"/>
        </w:rPr>
        <w:t>Despite high levels of adult obesity, l</w:t>
      </w:r>
      <w:r w:rsidRPr="00EB27A4">
        <w:rPr>
          <w:rFonts w:ascii="Arial" w:hAnsi="Arial" w:cs="Arial"/>
          <w:color w:val="000000" w:themeColor="text1"/>
          <w:sz w:val="22"/>
          <w:szCs w:val="22"/>
        </w:rPr>
        <w:t xml:space="preserve">evels of physical activity (at least 150 minutes of moderate intensity physical activity) in adults in Cumberland is above the England average, </w:t>
      </w:r>
      <w:r w:rsidR="003163A5" w:rsidRPr="007067F8">
        <w:rPr>
          <w:rFonts w:ascii="Arial" w:hAnsi="Arial" w:cs="Arial"/>
          <w:color w:val="000000" w:themeColor="text1"/>
          <w:sz w:val="22"/>
          <w:szCs w:val="22"/>
        </w:rPr>
        <w:t>71.5</w:t>
      </w:r>
      <w:r w:rsidRPr="007067F8">
        <w:rPr>
          <w:rFonts w:ascii="Arial" w:hAnsi="Arial" w:cs="Arial"/>
          <w:color w:val="000000" w:themeColor="text1"/>
          <w:sz w:val="22"/>
          <w:szCs w:val="22"/>
        </w:rPr>
        <w:t>% compared to 67.</w:t>
      </w:r>
      <w:r w:rsidR="003163A5" w:rsidRPr="007067F8">
        <w:rPr>
          <w:rFonts w:ascii="Arial" w:hAnsi="Arial" w:cs="Arial"/>
          <w:color w:val="000000" w:themeColor="text1"/>
          <w:sz w:val="22"/>
          <w:szCs w:val="22"/>
        </w:rPr>
        <w:t>4</w:t>
      </w:r>
      <w:r w:rsidRPr="007067F8">
        <w:rPr>
          <w:rFonts w:ascii="Arial" w:hAnsi="Arial" w:cs="Arial"/>
          <w:color w:val="000000" w:themeColor="text1"/>
          <w:sz w:val="22"/>
          <w:szCs w:val="22"/>
        </w:rPr>
        <w:t>%,</w:t>
      </w:r>
      <w:r w:rsidRPr="00EB27A4">
        <w:rPr>
          <w:rFonts w:ascii="Arial" w:hAnsi="Arial" w:cs="Arial"/>
          <w:color w:val="000000" w:themeColor="text1"/>
          <w:sz w:val="22"/>
          <w:szCs w:val="22"/>
        </w:rPr>
        <w:t xml:space="preserve"> </w:t>
      </w:r>
      <w:r w:rsidR="00CE1442">
        <w:rPr>
          <w:rFonts w:ascii="Arial" w:hAnsi="Arial" w:cs="Arial"/>
          <w:color w:val="000000" w:themeColor="text1"/>
          <w:sz w:val="22"/>
          <w:szCs w:val="22"/>
        </w:rPr>
        <w:t>however,</w:t>
      </w:r>
      <w:r w:rsidRPr="00EB27A4">
        <w:rPr>
          <w:rFonts w:ascii="Arial" w:hAnsi="Arial" w:cs="Arial"/>
          <w:color w:val="000000" w:themeColor="text1"/>
          <w:sz w:val="22"/>
          <w:szCs w:val="22"/>
        </w:rPr>
        <w:t xml:space="preserve"> they are not as high as other areas across England.</w:t>
      </w:r>
      <w:r w:rsidR="00B749AF">
        <w:rPr>
          <w:rFonts w:ascii="Arial" w:hAnsi="Arial" w:cs="Arial"/>
          <w:color w:val="000000" w:themeColor="text1"/>
          <w:sz w:val="22"/>
          <w:szCs w:val="22"/>
        </w:rPr>
        <w:t xml:space="preserve"> </w:t>
      </w:r>
      <w:r w:rsidR="00B749AF">
        <w:rPr>
          <w:rFonts w:ascii="Arial" w:hAnsi="Arial" w:cs="Arial"/>
          <w:sz w:val="22"/>
          <w:szCs w:val="22"/>
        </w:rPr>
        <w:t xml:space="preserve">(Source: Fingertips, </w:t>
      </w:r>
      <w:hyperlink r:id="rId54" w:history="1">
        <w:r w:rsidR="00B749AF">
          <w:rPr>
            <w:rStyle w:val="Hyperlink"/>
            <w:rFonts w:ascii="Arial" w:hAnsi="Arial" w:cs="Arial"/>
            <w:sz w:val="22"/>
            <w:szCs w:val="22"/>
          </w:rPr>
          <w:t>OHID</w:t>
        </w:r>
      </w:hyperlink>
      <w:r w:rsidR="00B749AF">
        <w:rPr>
          <w:rFonts w:ascii="Arial" w:hAnsi="Arial" w:cs="Arial"/>
          <w:sz w:val="22"/>
          <w:szCs w:val="22"/>
        </w:rPr>
        <w:t>)</w:t>
      </w:r>
    </w:p>
    <w:p w14:paraId="5B629D61" w14:textId="1723E3FB" w:rsidR="002E3349" w:rsidRPr="00EB27A4" w:rsidRDefault="004D3C1C" w:rsidP="002E3349">
      <w:pPr>
        <w:pStyle w:val="NormalWeb"/>
        <w:spacing w:before="0" w:beforeAutospacing="0" w:after="200" w:afterAutospacing="0" w:line="360" w:lineRule="auto"/>
        <w:rPr>
          <w:rFonts w:ascii="Arial" w:hAnsi="Arial" w:cs="Arial"/>
          <w:sz w:val="22"/>
          <w:szCs w:val="22"/>
        </w:rPr>
      </w:pPr>
      <w:r>
        <w:rPr>
          <w:rFonts w:ascii="Arial" w:hAnsi="Arial" w:cs="Arial"/>
          <w:sz w:val="22"/>
          <w:szCs w:val="22"/>
        </w:rPr>
        <w:t>In 2023/24, a</w:t>
      </w:r>
      <w:r w:rsidR="002E3349" w:rsidRPr="00EB27A4">
        <w:rPr>
          <w:rFonts w:ascii="Arial" w:hAnsi="Arial" w:cs="Arial"/>
          <w:sz w:val="22"/>
          <w:szCs w:val="22"/>
        </w:rPr>
        <w:t xml:space="preserve">lmost 1 in 4 children Reception age (4-5 yrs.) are overweight/obese, accounting for 23.6% this compares to 22.1% in England; obesity levels in reception age children have been above the England average for over 10 years, despite this, levels have been falling in recent years.  For Year 6 children (10-11 yrs.) obesity levels increase to 37.2%, this compares to 35.8% nationally; levels have fluctuated over the years but have generally remained above or similar to national levels. </w:t>
      </w:r>
      <w:r w:rsidR="00254C13" w:rsidRPr="007067F8">
        <w:rPr>
          <w:rFonts w:ascii="Arial" w:hAnsi="Arial" w:cs="Arial"/>
          <w:sz w:val="22"/>
          <w:szCs w:val="22"/>
        </w:rPr>
        <w:t>L</w:t>
      </w:r>
      <w:r w:rsidR="002E3349" w:rsidRPr="007067F8">
        <w:rPr>
          <w:rFonts w:ascii="Arial" w:hAnsi="Arial" w:cs="Arial"/>
          <w:sz w:val="22"/>
          <w:szCs w:val="22"/>
        </w:rPr>
        <w:t xml:space="preserve">evels of physically active children (aged 5 to 16 years) </w:t>
      </w:r>
      <w:r w:rsidR="008F1AA2" w:rsidRPr="007067F8">
        <w:rPr>
          <w:rFonts w:ascii="Arial" w:hAnsi="Arial" w:cs="Arial"/>
          <w:sz w:val="22"/>
          <w:szCs w:val="22"/>
        </w:rPr>
        <w:t xml:space="preserve">have improved recently </w:t>
      </w:r>
      <w:r w:rsidR="002E3349" w:rsidRPr="007067F8">
        <w:rPr>
          <w:rFonts w:ascii="Arial" w:hAnsi="Arial" w:cs="Arial"/>
          <w:sz w:val="22"/>
          <w:szCs w:val="22"/>
        </w:rPr>
        <w:t>in Cumberland</w:t>
      </w:r>
      <w:r w:rsidR="008F1AA2">
        <w:rPr>
          <w:rFonts w:ascii="Arial" w:hAnsi="Arial" w:cs="Arial"/>
          <w:sz w:val="22"/>
          <w:szCs w:val="22"/>
        </w:rPr>
        <w:t xml:space="preserve">, in </w:t>
      </w:r>
      <w:r w:rsidR="008F1AA2" w:rsidRPr="007067F8">
        <w:rPr>
          <w:rFonts w:ascii="Arial" w:hAnsi="Arial" w:cs="Arial"/>
          <w:sz w:val="22"/>
          <w:szCs w:val="22"/>
        </w:rPr>
        <w:t>2023/24, 49.1%</w:t>
      </w:r>
      <w:r w:rsidR="008F1AA2">
        <w:rPr>
          <w:rFonts w:ascii="Arial" w:hAnsi="Arial" w:cs="Arial"/>
          <w:sz w:val="22"/>
          <w:szCs w:val="22"/>
        </w:rPr>
        <w:t xml:space="preserve"> </w:t>
      </w:r>
      <w:r w:rsidR="00C01BBD">
        <w:rPr>
          <w:rFonts w:ascii="Arial" w:hAnsi="Arial" w:cs="Arial"/>
          <w:sz w:val="22"/>
          <w:szCs w:val="22"/>
        </w:rPr>
        <w:t xml:space="preserve">of </w:t>
      </w:r>
      <w:r w:rsidR="002E3349" w:rsidRPr="00EB27A4">
        <w:rPr>
          <w:rFonts w:ascii="Arial" w:hAnsi="Arial" w:cs="Arial"/>
          <w:sz w:val="22"/>
          <w:szCs w:val="22"/>
        </w:rPr>
        <w:t xml:space="preserve">children in Cumberland are physically active (at least 60 minutes of moderate to vigorous intensity per day), this is </w:t>
      </w:r>
      <w:r w:rsidR="00C01BBD">
        <w:rPr>
          <w:rFonts w:ascii="Arial" w:hAnsi="Arial" w:cs="Arial"/>
          <w:sz w:val="22"/>
          <w:szCs w:val="22"/>
        </w:rPr>
        <w:t>similar to</w:t>
      </w:r>
      <w:r w:rsidR="002E3349" w:rsidRPr="00EB27A4">
        <w:rPr>
          <w:rFonts w:ascii="Arial" w:hAnsi="Arial" w:cs="Arial"/>
          <w:sz w:val="22"/>
          <w:szCs w:val="22"/>
        </w:rPr>
        <w:t xml:space="preserve"> the England average </w:t>
      </w:r>
      <w:r w:rsidR="002E3349" w:rsidRPr="007067F8">
        <w:rPr>
          <w:rFonts w:ascii="Arial" w:hAnsi="Arial" w:cs="Arial"/>
          <w:sz w:val="22"/>
          <w:szCs w:val="22"/>
        </w:rPr>
        <w:t>of 47.</w:t>
      </w:r>
      <w:r w:rsidR="00C01BBD" w:rsidRPr="007067F8">
        <w:rPr>
          <w:rFonts w:ascii="Arial" w:hAnsi="Arial" w:cs="Arial"/>
          <w:sz w:val="22"/>
          <w:szCs w:val="22"/>
        </w:rPr>
        <w:t>8</w:t>
      </w:r>
      <w:r w:rsidR="002E3349" w:rsidRPr="007067F8">
        <w:rPr>
          <w:rFonts w:ascii="Arial" w:hAnsi="Arial" w:cs="Arial"/>
          <w:sz w:val="22"/>
          <w:szCs w:val="22"/>
        </w:rPr>
        <w:t>%</w:t>
      </w:r>
      <w:r w:rsidR="00C13FF8">
        <w:rPr>
          <w:rFonts w:ascii="Arial" w:hAnsi="Arial" w:cs="Arial"/>
          <w:sz w:val="22"/>
          <w:szCs w:val="22"/>
        </w:rPr>
        <w:t xml:space="preserve"> </w:t>
      </w:r>
      <w:r w:rsidR="00B749AF">
        <w:rPr>
          <w:rFonts w:ascii="Arial" w:hAnsi="Arial" w:cs="Arial"/>
          <w:sz w:val="22"/>
          <w:szCs w:val="22"/>
        </w:rPr>
        <w:t xml:space="preserve">(Source: Fingertips, </w:t>
      </w:r>
      <w:hyperlink r:id="rId55" w:history="1">
        <w:r w:rsidR="00B749AF">
          <w:rPr>
            <w:rStyle w:val="Hyperlink"/>
            <w:rFonts w:ascii="Arial" w:hAnsi="Arial" w:cs="Arial"/>
            <w:sz w:val="22"/>
            <w:szCs w:val="22"/>
          </w:rPr>
          <w:t>OHID</w:t>
        </w:r>
      </w:hyperlink>
      <w:r w:rsidR="00B749AF">
        <w:rPr>
          <w:rFonts w:ascii="Arial" w:hAnsi="Arial" w:cs="Arial"/>
          <w:sz w:val="22"/>
          <w:szCs w:val="22"/>
        </w:rPr>
        <w:t>)</w:t>
      </w:r>
      <w:r w:rsidR="00E02A7A">
        <w:rPr>
          <w:rFonts w:ascii="Arial" w:hAnsi="Arial" w:cs="Arial"/>
          <w:sz w:val="22"/>
          <w:szCs w:val="22"/>
        </w:rPr>
        <w:t>.</w:t>
      </w:r>
    </w:p>
    <w:p w14:paraId="70165891" w14:textId="5865C945" w:rsidR="00DC7602" w:rsidRPr="007A62FE" w:rsidRDefault="00DC7602" w:rsidP="00295B42">
      <w:pPr>
        <w:pStyle w:val="Heading2"/>
        <w:spacing w:before="0" w:after="200" w:line="360" w:lineRule="auto"/>
        <w:jc w:val="both"/>
        <w:rPr>
          <w:rFonts w:ascii="Arial" w:hAnsi="Arial"/>
          <w:sz w:val="24"/>
          <w:szCs w:val="24"/>
        </w:rPr>
      </w:pPr>
      <w:r w:rsidRPr="007A62FE">
        <w:rPr>
          <w:rFonts w:ascii="Arial" w:hAnsi="Arial"/>
          <w:sz w:val="24"/>
          <w:szCs w:val="24"/>
        </w:rPr>
        <w:t>General health and long</w:t>
      </w:r>
      <w:r w:rsidR="00AF3903" w:rsidRPr="007A62FE">
        <w:rPr>
          <w:rFonts w:ascii="Arial" w:hAnsi="Arial"/>
          <w:sz w:val="24"/>
          <w:szCs w:val="24"/>
        </w:rPr>
        <w:t>-</w:t>
      </w:r>
      <w:r w:rsidRPr="007A62FE">
        <w:rPr>
          <w:rFonts w:ascii="Arial" w:hAnsi="Arial"/>
          <w:sz w:val="24"/>
          <w:szCs w:val="24"/>
        </w:rPr>
        <w:t>term</w:t>
      </w:r>
      <w:r w:rsidR="001C38D8" w:rsidRPr="007A62FE">
        <w:rPr>
          <w:rFonts w:ascii="Arial" w:hAnsi="Arial"/>
          <w:sz w:val="24"/>
          <w:szCs w:val="24"/>
        </w:rPr>
        <w:t xml:space="preserve"> health</w:t>
      </w:r>
    </w:p>
    <w:p w14:paraId="5A2556C0" w14:textId="1F6C41C5" w:rsidR="00DC7602" w:rsidRPr="00EB27A4" w:rsidRDefault="00EE2305" w:rsidP="00DC7602">
      <w:pPr>
        <w:pStyle w:val="NormalWeb"/>
        <w:spacing w:before="0" w:beforeAutospacing="0" w:after="200" w:afterAutospacing="0" w:line="360" w:lineRule="auto"/>
        <w:rPr>
          <w:rFonts w:ascii="Arial" w:hAnsi="Arial" w:cs="Arial"/>
          <w:sz w:val="22"/>
          <w:szCs w:val="22"/>
        </w:rPr>
      </w:pPr>
      <w:r>
        <w:rPr>
          <w:rFonts w:ascii="Arial" w:hAnsi="Arial" w:cs="Arial"/>
          <w:sz w:val="22"/>
          <w:szCs w:val="22"/>
        </w:rPr>
        <w:t>In the 2021 Census, a</w:t>
      </w:r>
      <w:r w:rsidR="005B50E7" w:rsidRPr="00EB27A4">
        <w:rPr>
          <w:rFonts w:ascii="Arial" w:hAnsi="Arial" w:cs="Arial"/>
          <w:sz w:val="22"/>
          <w:szCs w:val="22"/>
        </w:rPr>
        <w:t>lmost 1 in 5</w:t>
      </w:r>
      <w:r w:rsidR="002C72DB" w:rsidRPr="00EB27A4">
        <w:rPr>
          <w:rFonts w:ascii="Arial" w:hAnsi="Arial" w:cs="Arial"/>
          <w:sz w:val="22"/>
          <w:szCs w:val="22"/>
        </w:rPr>
        <w:t xml:space="preserve"> </w:t>
      </w:r>
      <w:r w:rsidR="00F97FEE" w:rsidRPr="00EB27A4">
        <w:rPr>
          <w:rFonts w:ascii="Arial" w:hAnsi="Arial" w:cs="Arial"/>
          <w:sz w:val="22"/>
          <w:szCs w:val="22"/>
        </w:rPr>
        <w:t>people living</w:t>
      </w:r>
      <w:r w:rsidR="002C72DB" w:rsidRPr="00EB27A4">
        <w:rPr>
          <w:rFonts w:ascii="Arial" w:hAnsi="Arial" w:cs="Arial"/>
          <w:sz w:val="22"/>
          <w:szCs w:val="22"/>
        </w:rPr>
        <w:t xml:space="preserve"> </w:t>
      </w:r>
      <w:r w:rsidR="00E97477" w:rsidRPr="00EB27A4">
        <w:rPr>
          <w:rFonts w:ascii="Arial" w:hAnsi="Arial" w:cs="Arial"/>
          <w:sz w:val="22"/>
          <w:szCs w:val="22"/>
        </w:rPr>
        <w:t xml:space="preserve">in Cumberland </w:t>
      </w:r>
      <w:r>
        <w:rPr>
          <w:rFonts w:ascii="Arial" w:hAnsi="Arial" w:cs="Arial"/>
          <w:sz w:val="22"/>
          <w:szCs w:val="22"/>
        </w:rPr>
        <w:t xml:space="preserve">reported </w:t>
      </w:r>
      <w:r w:rsidR="00F97FEE" w:rsidRPr="00EB27A4">
        <w:rPr>
          <w:rFonts w:ascii="Arial" w:hAnsi="Arial" w:cs="Arial"/>
          <w:sz w:val="22"/>
          <w:szCs w:val="22"/>
        </w:rPr>
        <w:t>hav</w:t>
      </w:r>
      <w:r w:rsidR="00E02A7A">
        <w:rPr>
          <w:rFonts w:ascii="Arial" w:hAnsi="Arial" w:cs="Arial"/>
          <w:sz w:val="22"/>
          <w:szCs w:val="22"/>
        </w:rPr>
        <w:t>ing</w:t>
      </w:r>
      <w:r w:rsidR="002C72DB" w:rsidRPr="00EB27A4">
        <w:rPr>
          <w:rFonts w:ascii="Arial" w:hAnsi="Arial" w:cs="Arial"/>
          <w:sz w:val="22"/>
          <w:szCs w:val="22"/>
        </w:rPr>
        <w:t xml:space="preserve"> a long-term health problem or disability</w:t>
      </w:r>
      <w:r w:rsidR="00E97477" w:rsidRPr="00EB27A4">
        <w:rPr>
          <w:rFonts w:ascii="Arial" w:hAnsi="Arial" w:cs="Arial"/>
          <w:sz w:val="22"/>
          <w:szCs w:val="22"/>
        </w:rPr>
        <w:t xml:space="preserve"> </w:t>
      </w:r>
      <w:r w:rsidR="00F10E74" w:rsidRPr="00EB27A4">
        <w:rPr>
          <w:rFonts w:ascii="Arial" w:hAnsi="Arial" w:cs="Arial"/>
          <w:sz w:val="22"/>
          <w:szCs w:val="22"/>
        </w:rPr>
        <w:t>with levels</w:t>
      </w:r>
      <w:r w:rsidR="00621B3F" w:rsidRPr="00EB27A4">
        <w:rPr>
          <w:rFonts w:ascii="Arial" w:hAnsi="Arial" w:cs="Arial"/>
          <w:sz w:val="22"/>
          <w:szCs w:val="22"/>
        </w:rPr>
        <w:t xml:space="preserve"> higher than</w:t>
      </w:r>
      <w:r w:rsidR="00E97477" w:rsidRPr="00EB27A4">
        <w:rPr>
          <w:rFonts w:ascii="Arial" w:hAnsi="Arial" w:cs="Arial"/>
          <w:sz w:val="22"/>
          <w:szCs w:val="22"/>
        </w:rPr>
        <w:t xml:space="preserve"> </w:t>
      </w:r>
      <w:r w:rsidR="00C02A68" w:rsidRPr="00EB27A4">
        <w:rPr>
          <w:rFonts w:ascii="Arial" w:hAnsi="Arial" w:cs="Arial"/>
          <w:sz w:val="22"/>
          <w:szCs w:val="22"/>
        </w:rPr>
        <w:t>the national average.</w:t>
      </w:r>
      <w:r w:rsidR="002C72DB" w:rsidRPr="00EB27A4">
        <w:rPr>
          <w:rFonts w:ascii="Arial" w:hAnsi="Arial" w:cs="Arial"/>
          <w:sz w:val="22"/>
          <w:szCs w:val="22"/>
        </w:rPr>
        <w:t xml:space="preserve"> </w:t>
      </w:r>
      <w:r w:rsidR="00C4680E" w:rsidRPr="00EB27A4">
        <w:rPr>
          <w:rFonts w:ascii="Arial" w:hAnsi="Arial" w:cs="Arial"/>
          <w:sz w:val="22"/>
          <w:szCs w:val="22"/>
        </w:rPr>
        <w:t xml:space="preserve"> T</w:t>
      </w:r>
      <w:r w:rsidR="00DC7602" w:rsidRPr="00EB27A4">
        <w:rPr>
          <w:rFonts w:ascii="Arial" w:hAnsi="Arial" w:cs="Arial"/>
          <w:sz w:val="22"/>
          <w:szCs w:val="22"/>
        </w:rPr>
        <w:t>here are 52,329 residents in Cumberland who</w:t>
      </w:r>
      <w:r w:rsidR="00FB5EB0" w:rsidRPr="00EB27A4">
        <w:rPr>
          <w:rFonts w:ascii="Arial" w:hAnsi="Arial" w:cs="Arial"/>
          <w:sz w:val="22"/>
          <w:szCs w:val="22"/>
        </w:rPr>
        <w:t xml:space="preserve">’s day-to-day activities </w:t>
      </w:r>
      <w:r w:rsidR="00960BFE" w:rsidRPr="00EB27A4">
        <w:rPr>
          <w:rFonts w:ascii="Arial" w:hAnsi="Arial" w:cs="Arial"/>
          <w:sz w:val="22"/>
          <w:szCs w:val="22"/>
        </w:rPr>
        <w:t>are limited</w:t>
      </w:r>
      <w:r w:rsidR="00DC7602" w:rsidRPr="00EB27A4">
        <w:rPr>
          <w:rFonts w:ascii="Arial" w:hAnsi="Arial" w:cs="Arial"/>
          <w:sz w:val="22"/>
          <w:szCs w:val="22"/>
        </w:rPr>
        <w:t xml:space="preserve"> </w:t>
      </w:r>
      <w:r w:rsidR="00B90FDD" w:rsidRPr="00EB27A4">
        <w:rPr>
          <w:rFonts w:ascii="Arial" w:hAnsi="Arial" w:cs="Arial"/>
          <w:sz w:val="22"/>
          <w:szCs w:val="22"/>
        </w:rPr>
        <w:t>(</w:t>
      </w:r>
      <w:r w:rsidR="00DC7602" w:rsidRPr="00EB27A4">
        <w:rPr>
          <w:rFonts w:ascii="Arial" w:hAnsi="Arial" w:cs="Arial"/>
          <w:sz w:val="22"/>
          <w:szCs w:val="22"/>
        </w:rPr>
        <w:t>disabled under the Equality Act</w:t>
      </w:r>
      <w:r w:rsidR="00B90FDD" w:rsidRPr="00EB27A4">
        <w:rPr>
          <w:rFonts w:ascii="Arial" w:hAnsi="Arial" w:cs="Arial"/>
          <w:sz w:val="22"/>
          <w:szCs w:val="22"/>
        </w:rPr>
        <w:t xml:space="preserve">, </w:t>
      </w:r>
      <w:r w:rsidR="00DC7602" w:rsidRPr="00EB27A4">
        <w:rPr>
          <w:rFonts w:ascii="Arial" w:hAnsi="Arial" w:cs="Arial"/>
          <w:sz w:val="22"/>
          <w:szCs w:val="22"/>
        </w:rPr>
        <w:t>2010) accounting for 19.</w:t>
      </w:r>
      <w:r w:rsidR="006679C1" w:rsidRPr="00EB27A4">
        <w:rPr>
          <w:rFonts w:ascii="Arial" w:hAnsi="Arial" w:cs="Arial"/>
          <w:sz w:val="22"/>
          <w:szCs w:val="22"/>
        </w:rPr>
        <w:t>8</w:t>
      </w:r>
      <w:r w:rsidR="00DC7602" w:rsidRPr="00EB27A4">
        <w:rPr>
          <w:rFonts w:ascii="Arial" w:hAnsi="Arial" w:cs="Arial"/>
          <w:sz w:val="22"/>
          <w:szCs w:val="22"/>
        </w:rPr>
        <w:t>%, this is above the average for England at 1</w:t>
      </w:r>
      <w:r w:rsidR="00831C77" w:rsidRPr="00EB27A4">
        <w:rPr>
          <w:rFonts w:ascii="Arial" w:hAnsi="Arial" w:cs="Arial"/>
          <w:sz w:val="22"/>
          <w:szCs w:val="22"/>
        </w:rPr>
        <w:t>7.3</w:t>
      </w:r>
      <w:r w:rsidR="00DC7602" w:rsidRPr="00EB27A4">
        <w:rPr>
          <w:rFonts w:ascii="Arial" w:hAnsi="Arial" w:cs="Arial"/>
          <w:sz w:val="22"/>
          <w:szCs w:val="22"/>
        </w:rPr>
        <w:t xml:space="preserve">%.  Across Cumberland, proportions are highest in the former district of Copeland at 20.7% while </w:t>
      </w:r>
      <w:r w:rsidR="007855F8" w:rsidRPr="00EB27A4">
        <w:rPr>
          <w:rFonts w:ascii="Arial" w:hAnsi="Arial" w:cs="Arial"/>
          <w:sz w:val="22"/>
          <w:szCs w:val="22"/>
        </w:rPr>
        <w:t xml:space="preserve">former </w:t>
      </w:r>
      <w:r w:rsidR="00DC7602" w:rsidRPr="00EB27A4">
        <w:rPr>
          <w:rFonts w:ascii="Arial" w:hAnsi="Arial" w:cs="Arial"/>
          <w:sz w:val="22"/>
          <w:szCs w:val="22"/>
        </w:rPr>
        <w:t>Carlisle has the lowest 18.4%.  There is significant variation across ward areas with Moss Bay and Moorclose ward in Workington (Allerdale) with the highest levels at 2</w:t>
      </w:r>
      <w:r w:rsidR="00DF71F3" w:rsidRPr="00EB27A4">
        <w:rPr>
          <w:rFonts w:ascii="Arial" w:hAnsi="Arial" w:cs="Arial"/>
          <w:sz w:val="22"/>
          <w:szCs w:val="22"/>
        </w:rPr>
        <w:t>5.6</w:t>
      </w:r>
      <w:r w:rsidR="00DC7602" w:rsidRPr="00EB27A4">
        <w:rPr>
          <w:rFonts w:ascii="Arial" w:hAnsi="Arial" w:cs="Arial"/>
          <w:sz w:val="22"/>
          <w:szCs w:val="22"/>
        </w:rPr>
        <w:t>% compared to 14.</w:t>
      </w:r>
      <w:r w:rsidR="003868E2" w:rsidRPr="00EB27A4">
        <w:rPr>
          <w:rFonts w:ascii="Arial" w:hAnsi="Arial" w:cs="Arial"/>
          <w:sz w:val="22"/>
          <w:szCs w:val="22"/>
        </w:rPr>
        <w:t>7</w:t>
      </w:r>
      <w:r w:rsidR="00DC7602" w:rsidRPr="00EB27A4">
        <w:rPr>
          <w:rFonts w:ascii="Arial" w:hAnsi="Arial" w:cs="Arial"/>
          <w:sz w:val="22"/>
          <w:szCs w:val="22"/>
        </w:rPr>
        <w:t>% in Dalston and Burgh ward (Carlisle).</w:t>
      </w:r>
      <w:r w:rsidR="00E02A7A">
        <w:rPr>
          <w:rFonts w:ascii="Arial" w:hAnsi="Arial" w:cs="Arial"/>
          <w:sz w:val="22"/>
          <w:szCs w:val="22"/>
        </w:rPr>
        <w:t xml:space="preserve"> (Source: Census 2021, ONS).</w:t>
      </w:r>
    </w:p>
    <w:p w14:paraId="7FEDA023" w14:textId="56EDDD9D" w:rsidR="00DC7602" w:rsidRPr="00EB27A4" w:rsidRDefault="00E33AE2" w:rsidP="00DC7602">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 </w:t>
      </w:r>
      <w:r w:rsidR="00A37FA5" w:rsidRPr="00EB27A4">
        <w:rPr>
          <w:rFonts w:ascii="Arial" w:hAnsi="Arial" w:cs="Arial"/>
          <w:sz w:val="22"/>
          <w:szCs w:val="22"/>
        </w:rPr>
        <w:t>general health</w:t>
      </w:r>
      <w:r w:rsidRPr="00EB27A4">
        <w:rPr>
          <w:rFonts w:ascii="Arial" w:hAnsi="Arial" w:cs="Arial"/>
          <w:sz w:val="22"/>
          <w:szCs w:val="22"/>
        </w:rPr>
        <w:t xml:space="preserve"> </w:t>
      </w:r>
      <w:r w:rsidR="00D87BF4" w:rsidRPr="00EB27A4">
        <w:rPr>
          <w:rFonts w:ascii="Arial" w:hAnsi="Arial" w:cs="Arial"/>
          <w:sz w:val="22"/>
          <w:szCs w:val="22"/>
        </w:rPr>
        <w:t xml:space="preserve">of residents in Cumberland </w:t>
      </w:r>
      <w:r w:rsidR="00CE1325" w:rsidRPr="00EB27A4">
        <w:rPr>
          <w:rFonts w:ascii="Arial" w:hAnsi="Arial" w:cs="Arial"/>
          <w:sz w:val="22"/>
          <w:szCs w:val="22"/>
        </w:rPr>
        <w:t xml:space="preserve">is not as </w:t>
      </w:r>
      <w:r w:rsidR="005A17FA" w:rsidRPr="00EB27A4">
        <w:rPr>
          <w:rFonts w:ascii="Arial" w:hAnsi="Arial" w:cs="Arial"/>
          <w:sz w:val="22"/>
          <w:szCs w:val="22"/>
        </w:rPr>
        <w:t xml:space="preserve">good as </w:t>
      </w:r>
      <w:r w:rsidR="00E93CE6" w:rsidRPr="00EB27A4">
        <w:rPr>
          <w:rFonts w:ascii="Arial" w:hAnsi="Arial" w:cs="Arial"/>
          <w:sz w:val="22"/>
          <w:szCs w:val="22"/>
        </w:rPr>
        <w:t>England</w:t>
      </w:r>
      <w:r w:rsidR="00CC3D09" w:rsidRPr="00EB27A4">
        <w:rPr>
          <w:rFonts w:ascii="Arial" w:hAnsi="Arial" w:cs="Arial"/>
          <w:sz w:val="22"/>
          <w:szCs w:val="22"/>
        </w:rPr>
        <w:t xml:space="preserve">.  </w:t>
      </w:r>
      <w:r w:rsidR="00DC7602" w:rsidRPr="00EB27A4">
        <w:rPr>
          <w:rFonts w:ascii="Arial" w:hAnsi="Arial" w:cs="Arial"/>
          <w:sz w:val="22"/>
          <w:szCs w:val="22"/>
        </w:rPr>
        <w:t xml:space="preserve">79.1% of residents in Cumberland reported their general health as very good or good, this </w:t>
      </w:r>
      <w:r w:rsidR="008B7CB2" w:rsidRPr="00EB27A4">
        <w:rPr>
          <w:rFonts w:ascii="Arial" w:hAnsi="Arial" w:cs="Arial"/>
          <w:sz w:val="22"/>
          <w:szCs w:val="22"/>
        </w:rPr>
        <w:t xml:space="preserve">is below and </w:t>
      </w:r>
      <w:r w:rsidR="00DC7602" w:rsidRPr="00EB27A4">
        <w:rPr>
          <w:rFonts w:ascii="Arial" w:hAnsi="Arial" w:cs="Arial"/>
          <w:sz w:val="22"/>
          <w:szCs w:val="22"/>
        </w:rPr>
        <w:t xml:space="preserve">compares to 82.2% nationally; while 6.1% reported their general health was bad or very bad, </w:t>
      </w:r>
      <w:r w:rsidR="009C5A72" w:rsidRPr="00EB27A4">
        <w:rPr>
          <w:rFonts w:ascii="Arial" w:hAnsi="Arial" w:cs="Arial"/>
          <w:sz w:val="22"/>
          <w:szCs w:val="22"/>
        </w:rPr>
        <w:t xml:space="preserve">this is higher </w:t>
      </w:r>
      <w:r w:rsidR="00017160" w:rsidRPr="00EB27A4">
        <w:rPr>
          <w:rFonts w:ascii="Arial" w:hAnsi="Arial" w:cs="Arial"/>
          <w:sz w:val="22"/>
          <w:szCs w:val="22"/>
        </w:rPr>
        <w:t xml:space="preserve">than the England average </w:t>
      </w:r>
      <w:r w:rsidR="00947664" w:rsidRPr="00EB27A4">
        <w:rPr>
          <w:rFonts w:ascii="Arial" w:hAnsi="Arial" w:cs="Arial"/>
          <w:sz w:val="22"/>
          <w:szCs w:val="22"/>
        </w:rPr>
        <w:t>of</w:t>
      </w:r>
      <w:r w:rsidR="00DC7602" w:rsidRPr="00EB27A4">
        <w:rPr>
          <w:rFonts w:ascii="Arial" w:hAnsi="Arial" w:cs="Arial"/>
          <w:sz w:val="22"/>
          <w:szCs w:val="22"/>
        </w:rPr>
        <w:t xml:space="preserve"> 5.2%</w:t>
      </w:r>
      <w:r w:rsidR="00947664" w:rsidRPr="00EB27A4">
        <w:rPr>
          <w:rFonts w:ascii="Arial" w:hAnsi="Arial" w:cs="Arial"/>
          <w:sz w:val="22"/>
          <w:szCs w:val="22"/>
        </w:rPr>
        <w:t>.</w:t>
      </w:r>
      <w:r w:rsidR="00E02A7A">
        <w:rPr>
          <w:rFonts w:ascii="Arial" w:hAnsi="Arial" w:cs="Arial"/>
          <w:sz w:val="22"/>
          <w:szCs w:val="22"/>
        </w:rPr>
        <w:t xml:space="preserve"> (Source: Census 2021, ONS).</w:t>
      </w:r>
    </w:p>
    <w:p w14:paraId="60DB12C0" w14:textId="77777777" w:rsidR="00562DF8" w:rsidRPr="00EB27A4" w:rsidRDefault="00562DF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Further information:</w:t>
      </w:r>
    </w:p>
    <w:p w14:paraId="39E285BD" w14:textId="38429FCD" w:rsidR="00562DF8" w:rsidRPr="00EB27A4" w:rsidRDefault="00023D03" w:rsidP="00F71146">
      <w:pPr>
        <w:pStyle w:val="NoSpacing"/>
        <w:spacing w:line="360" w:lineRule="auto"/>
      </w:pPr>
      <w:hyperlink r:id="rId56" w:history="1">
        <w:r w:rsidRPr="00EB27A4">
          <w:rPr>
            <w:rStyle w:val="Hyperlink"/>
          </w:rPr>
          <w:t>https://fingertips.phe.org.uk/profiles</w:t>
        </w:r>
      </w:hyperlink>
      <w:r w:rsidRPr="00EB27A4">
        <w:t xml:space="preserve"> </w:t>
      </w:r>
    </w:p>
    <w:p w14:paraId="5D8BF300" w14:textId="02BD7949" w:rsidR="00562DF8" w:rsidRPr="00EB27A4" w:rsidRDefault="00562DF8" w:rsidP="00F71146">
      <w:pPr>
        <w:pStyle w:val="NoSpacing"/>
        <w:spacing w:line="360" w:lineRule="auto"/>
        <w:rPr>
          <w:sz w:val="22"/>
          <w:szCs w:val="22"/>
        </w:rPr>
      </w:pPr>
      <w:hyperlink r:id="rId57" w:history="1">
        <w:r w:rsidRPr="00EB27A4">
          <w:rPr>
            <w:rStyle w:val="Hyperlink"/>
            <w:sz w:val="22"/>
            <w:szCs w:val="22"/>
          </w:rPr>
          <w:t>Office for National Statistics – Census 2021</w:t>
        </w:r>
      </w:hyperlink>
      <w:r w:rsidRPr="00EB27A4">
        <w:rPr>
          <w:sz w:val="22"/>
          <w:szCs w:val="22"/>
        </w:rPr>
        <w:t xml:space="preserve"> </w:t>
      </w:r>
    </w:p>
    <w:p w14:paraId="4027EBCD" w14:textId="77777777" w:rsidR="00FB15DA" w:rsidRPr="00EB27A4" w:rsidRDefault="00FB15DA" w:rsidP="00F71146">
      <w:pPr>
        <w:spacing w:line="360" w:lineRule="auto"/>
        <w:rPr>
          <w:sz w:val="22"/>
        </w:rPr>
      </w:pPr>
    </w:p>
    <w:p w14:paraId="4D16B572" w14:textId="5654877F" w:rsidR="00894744" w:rsidRPr="00EB27A4" w:rsidRDefault="00894744" w:rsidP="007A4F8D">
      <w:pPr>
        <w:pStyle w:val="Heading1"/>
        <w:spacing w:before="0" w:after="200" w:line="360" w:lineRule="auto"/>
        <w:rPr>
          <w:rFonts w:ascii="Arial" w:hAnsi="Arial"/>
          <w:bCs/>
        </w:rPr>
      </w:pPr>
      <w:bookmarkStart w:id="19" w:name="_Toc199497325"/>
      <w:r w:rsidRPr="00EB27A4">
        <w:rPr>
          <w:rFonts w:ascii="Arial" w:hAnsi="Arial"/>
          <w:bCs/>
        </w:rPr>
        <w:t>Adult Social Care &amp; Housing</w:t>
      </w:r>
      <w:bookmarkEnd w:id="19"/>
    </w:p>
    <w:p w14:paraId="57E8FB5D" w14:textId="7B3BA22A"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Cumberland Council provides comprehensive support and services to vulnerable adults, ensuring their well-being and quality of life. Cumberland Council offers a range of services that include personal care, support for carers, and assistance with daily living activities. The council cater for a wide range of needs, focusing on promoting independence, safeguarding individuals, and enhancing community involvement.</w:t>
      </w:r>
    </w:p>
    <w:p w14:paraId="20000C7C" w14:textId="77777777"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Some of the services provided include Residential Care – providing safe and supportive living environments for those who need full-time care; Day Services – offering day opportunities and activities for adults with learning disabilities within the local community; Support at Home – assisting individuals who need help with daily tasks around the home, especially after a period of illness or bereavement; Extra Care Housing – providing housing schemes for people over 55 who want to maintain their independence while having access to flexible care and support.</w:t>
      </w:r>
    </w:p>
    <w:p w14:paraId="3CEBA187" w14:textId="77777777"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There are currently 9,171 (as of 7th November 2024) adults with an open case in Cumberland. There are 86 care homes, 9 of which are owned by Cumberland Council.</w:t>
      </w:r>
    </w:p>
    <w:p w14:paraId="36A07F87" w14:textId="77777777" w:rsidR="00134C88" w:rsidRPr="007A62FE" w:rsidRDefault="00134C88" w:rsidP="00F71146">
      <w:pPr>
        <w:pStyle w:val="Heading2"/>
        <w:spacing w:line="360" w:lineRule="auto"/>
        <w:rPr>
          <w:rFonts w:ascii="Arial" w:hAnsi="Arial"/>
          <w:sz w:val="24"/>
          <w:szCs w:val="24"/>
        </w:rPr>
      </w:pPr>
      <w:r w:rsidRPr="007A62FE">
        <w:rPr>
          <w:rFonts w:ascii="Arial" w:hAnsi="Arial"/>
          <w:sz w:val="24"/>
          <w:szCs w:val="24"/>
        </w:rPr>
        <w:t>Gross current expenditure</w:t>
      </w:r>
    </w:p>
    <w:p w14:paraId="46491C75" w14:textId="77777777"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In 2023/24 the gross current expenditure on adult social in Cumberland was £312.6 million, gross current expenditure per 100,000 adults was £58.9 million. This compares with £59.2 million for England and the £62.3 million for the North East region. </w:t>
      </w:r>
    </w:p>
    <w:p w14:paraId="5EDECF45" w14:textId="77777777" w:rsidR="007A62FE" w:rsidRDefault="007A62FE" w:rsidP="00134C88"/>
    <w:p w14:paraId="0685E357" w14:textId="0572B6FB" w:rsidR="00134C88" w:rsidRDefault="007A62FE" w:rsidP="00134C88">
      <w:r>
        <w:t xml:space="preserve">Figure 15: </w:t>
      </w:r>
      <w:r w:rsidR="00F40B90">
        <w:t>Adult Social Care</w:t>
      </w:r>
      <w:r w:rsidR="00D44B0B">
        <w:t xml:space="preserve"> – Gross expenditure, 2023/24</w:t>
      </w:r>
    </w:p>
    <w:p w14:paraId="2AD9753D" w14:textId="64F362D2" w:rsidR="00F40B90" w:rsidRDefault="00F40B90" w:rsidP="00134C88">
      <w:r>
        <w:rPr>
          <w:noProof/>
        </w:rPr>
        <w:drawing>
          <wp:inline distT="0" distB="0" distL="0" distR="0" wp14:anchorId="269E7F93" wp14:editId="45E107C1">
            <wp:extent cx="3834765" cy="3066415"/>
            <wp:effectExtent l="0" t="0" r="0" b="635"/>
            <wp:docPr id="154705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34765" cy="3066415"/>
                    </a:xfrm>
                    <a:prstGeom prst="rect">
                      <a:avLst/>
                    </a:prstGeom>
                    <a:noFill/>
                  </pic:spPr>
                </pic:pic>
              </a:graphicData>
            </a:graphic>
          </wp:inline>
        </w:drawing>
      </w:r>
    </w:p>
    <w:p w14:paraId="2FDC202F" w14:textId="2A93267E" w:rsidR="00F40B90" w:rsidRPr="00D44B0B" w:rsidRDefault="00D44B0B" w:rsidP="00134C88">
      <w:pPr>
        <w:rPr>
          <w:sz w:val="22"/>
          <w:szCs w:val="22"/>
        </w:rPr>
      </w:pPr>
      <w:r w:rsidRPr="00D44B0B">
        <w:rPr>
          <w:sz w:val="22"/>
          <w:szCs w:val="22"/>
        </w:rPr>
        <w:t>Source: Cumberland Council</w:t>
      </w:r>
    </w:p>
    <w:p w14:paraId="1132F531" w14:textId="77777777" w:rsidR="00D44B0B" w:rsidRPr="00EB27A4" w:rsidRDefault="00D44B0B" w:rsidP="00134C88"/>
    <w:p w14:paraId="55FDD6D8" w14:textId="4616BD1E" w:rsidR="00134C88" w:rsidRPr="00D44B0B" w:rsidRDefault="00134C88" w:rsidP="00F71146">
      <w:pPr>
        <w:pStyle w:val="Heading2"/>
        <w:spacing w:line="360" w:lineRule="auto"/>
        <w:rPr>
          <w:rFonts w:ascii="Arial" w:hAnsi="Arial"/>
          <w:sz w:val="24"/>
          <w:szCs w:val="24"/>
        </w:rPr>
      </w:pPr>
      <w:r w:rsidRPr="00D44B0B">
        <w:rPr>
          <w:rFonts w:ascii="Arial" w:hAnsi="Arial"/>
          <w:sz w:val="24"/>
          <w:szCs w:val="24"/>
        </w:rPr>
        <w:t>Long term support</w:t>
      </w:r>
    </w:p>
    <w:p w14:paraId="356452F1" w14:textId="77777777" w:rsidR="00D44B0B" w:rsidRPr="00D44B0B" w:rsidRDefault="00D44B0B" w:rsidP="00D44B0B"/>
    <w:p w14:paraId="0627EDB2" w14:textId="77777777"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Long term care is provided to clients on a continuing basis and encompasses a variety of services including nursing care, provision of direct payments to arrange regular home care visits. Of the gross current expenditure on adult social services in Cumberland in 2023-24, 84.2% (£49.6 million) was spent on long-term support.</w:t>
      </w:r>
    </w:p>
    <w:p w14:paraId="725CB279" w14:textId="77777777"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During 2023-2024, 4,470 adults accessed long-term support: 1,300 aged 18-64 years and 3,170 aged 65 years and over.</w:t>
      </w:r>
    </w:p>
    <w:p w14:paraId="6937BBD3" w14:textId="0D5DB7BB" w:rsidR="00134C88" w:rsidRPr="00EB27A4" w:rsidRDefault="007F6EDE" w:rsidP="00D44B0B">
      <w:r>
        <w:t>Table 1</w:t>
      </w:r>
      <w:r w:rsidR="00D44B0B">
        <w:t>: Adult Social Care – Gross expenditure by age, 2023/24</w:t>
      </w:r>
    </w:p>
    <w:p w14:paraId="1A2D6ED6" w14:textId="77777777" w:rsidR="00134C88" w:rsidRPr="00EB27A4" w:rsidRDefault="00134C88" w:rsidP="00F71146">
      <w:pPr>
        <w:spacing w:after="120" w:line="240" w:lineRule="auto"/>
        <w:contextualSpacing/>
      </w:pPr>
      <w:r w:rsidRPr="00EB27A4">
        <w:rPr>
          <w:noProof/>
        </w:rPr>
        <w:drawing>
          <wp:inline distT="0" distB="0" distL="0" distR="0" wp14:anchorId="02BE8860" wp14:editId="62826C84">
            <wp:extent cx="3177540" cy="769620"/>
            <wp:effectExtent l="0" t="0" r="0" b="0"/>
            <wp:docPr id="56519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77540" cy="769620"/>
                    </a:xfrm>
                    <a:prstGeom prst="rect">
                      <a:avLst/>
                    </a:prstGeom>
                    <a:noFill/>
                    <a:ln>
                      <a:noFill/>
                    </a:ln>
                  </pic:spPr>
                </pic:pic>
              </a:graphicData>
            </a:graphic>
          </wp:inline>
        </w:drawing>
      </w:r>
    </w:p>
    <w:p w14:paraId="5C01D1C5" w14:textId="3D9544EA" w:rsidR="00134C88" w:rsidRPr="00D44B0B" w:rsidRDefault="00D44B0B" w:rsidP="00F71146">
      <w:pPr>
        <w:spacing w:after="120" w:line="240" w:lineRule="auto"/>
        <w:contextualSpacing/>
        <w:rPr>
          <w:sz w:val="22"/>
          <w:szCs w:val="22"/>
        </w:rPr>
      </w:pPr>
      <w:r w:rsidRPr="00D44B0B">
        <w:rPr>
          <w:sz w:val="22"/>
          <w:szCs w:val="22"/>
        </w:rPr>
        <w:t>Source: Cumberland Council</w:t>
      </w:r>
    </w:p>
    <w:p w14:paraId="49F326D8" w14:textId="77777777" w:rsidR="00D44B0B" w:rsidRPr="00EB27A4" w:rsidRDefault="00D44B0B" w:rsidP="00F71146">
      <w:pPr>
        <w:spacing w:after="120" w:line="240" w:lineRule="auto"/>
        <w:contextualSpacing/>
      </w:pPr>
    </w:p>
    <w:p w14:paraId="49FB64EF" w14:textId="77777777" w:rsidR="00134C88"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type of support required differs between the age groups, with 18-64-year-olds more likely to be supported in the community, where clients aged as 65+ are more likely to be supported by nursing and residential care. For both age groups the most common support setting was in the community with a CASSR (Council with Adult Social Services Responsibility) managed personal budget.</w:t>
      </w:r>
    </w:p>
    <w:p w14:paraId="45DC0E55" w14:textId="797B22D2" w:rsidR="00676AEB" w:rsidRPr="00EB27A4" w:rsidRDefault="007F6EDE" w:rsidP="00676AEB">
      <w:pPr>
        <w:pStyle w:val="NoSpacing"/>
      </w:pPr>
      <w:r>
        <w:t>Table 2</w:t>
      </w:r>
      <w:r w:rsidR="00676AEB">
        <w:t xml:space="preserve">: Adult Social Care </w:t>
      </w:r>
      <w:r>
        <w:t>–</w:t>
      </w:r>
      <w:r w:rsidR="00676AEB">
        <w:t xml:space="preserve"> </w:t>
      </w:r>
      <w:r>
        <w:t>Support type, 2023/24</w:t>
      </w:r>
    </w:p>
    <w:p w14:paraId="7E2EE97B" w14:textId="77777777" w:rsidR="00134C88" w:rsidRPr="00EB27A4" w:rsidRDefault="00134C88" w:rsidP="00F71146">
      <w:pPr>
        <w:spacing w:after="120" w:line="240" w:lineRule="auto"/>
        <w:contextualSpacing/>
      </w:pPr>
      <w:r w:rsidRPr="00EB27A4">
        <w:rPr>
          <w:noProof/>
        </w:rPr>
        <w:drawing>
          <wp:inline distT="0" distB="0" distL="0" distR="0" wp14:anchorId="4089F326" wp14:editId="0741D891">
            <wp:extent cx="5731510" cy="1666240"/>
            <wp:effectExtent l="0" t="0" r="0" b="0"/>
            <wp:docPr id="72208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1666240"/>
                    </a:xfrm>
                    <a:prstGeom prst="rect">
                      <a:avLst/>
                    </a:prstGeom>
                    <a:noFill/>
                    <a:ln>
                      <a:noFill/>
                    </a:ln>
                  </pic:spPr>
                </pic:pic>
              </a:graphicData>
            </a:graphic>
          </wp:inline>
        </w:drawing>
      </w:r>
    </w:p>
    <w:p w14:paraId="68C012AF" w14:textId="6AA7FFD1" w:rsidR="00134C88" w:rsidRPr="007F6EDE" w:rsidRDefault="007F6EDE" w:rsidP="00F71146">
      <w:pPr>
        <w:spacing w:after="120" w:line="240" w:lineRule="auto"/>
        <w:contextualSpacing/>
        <w:rPr>
          <w:sz w:val="22"/>
          <w:szCs w:val="22"/>
        </w:rPr>
      </w:pPr>
      <w:r w:rsidRPr="007F6EDE">
        <w:rPr>
          <w:sz w:val="22"/>
          <w:szCs w:val="22"/>
        </w:rPr>
        <w:t>Source: Cumberland Council</w:t>
      </w:r>
    </w:p>
    <w:p w14:paraId="229DDA1D" w14:textId="77777777" w:rsidR="007F6EDE" w:rsidRPr="00EB27A4" w:rsidRDefault="007F6EDE" w:rsidP="00F71146">
      <w:pPr>
        <w:spacing w:after="120" w:line="240" w:lineRule="auto"/>
        <w:contextualSpacing/>
      </w:pPr>
    </w:p>
    <w:p w14:paraId="444C02B9" w14:textId="77777777" w:rsidR="00134C88"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table below shows the number and proportion accessing long-term support at the end of the year by primary support reason. The majority (76.8%) of clients aged 65 years and over are accessing long-term support for physical support (personal care support) (61.8%) or support with memory and cognition (15.0%), whereas clients aged 18-64 years old are most likely (71.5%) to be accessing long-term support for a learning disability (52.8%) or physical support (personal care support) (18.7%).</w:t>
      </w:r>
    </w:p>
    <w:p w14:paraId="0C5A60EA" w14:textId="0244BB0B" w:rsidR="007F6EDE" w:rsidRDefault="007F6EDE">
      <w:pPr>
        <w:spacing w:after="160" w:line="259" w:lineRule="auto"/>
        <w:rPr>
          <w:rFonts w:cs="Arial"/>
          <w:sz w:val="22"/>
          <w:szCs w:val="22"/>
          <w:lang w:val="en-US"/>
        </w:rPr>
      </w:pPr>
      <w:r>
        <w:rPr>
          <w:rFonts w:cs="Arial"/>
          <w:sz w:val="22"/>
          <w:szCs w:val="22"/>
        </w:rPr>
        <w:br w:type="page"/>
      </w:r>
    </w:p>
    <w:p w14:paraId="21C833CB" w14:textId="59220CB5" w:rsidR="007F6EDE" w:rsidRDefault="007F6EDE" w:rsidP="007F6EDE">
      <w:pPr>
        <w:pStyle w:val="NoSpacing"/>
      </w:pPr>
      <w:r>
        <w:t xml:space="preserve">Table 3: </w:t>
      </w:r>
      <w:r w:rsidR="00FF5898">
        <w:t xml:space="preserve">Adult Social Care - </w:t>
      </w:r>
      <w:r w:rsidR="00FF5898" w:rsidRPr="00FF5898">
        <w:t>long-term support by primary support reason</w:t>
      </w:r>
      <w:r w:rsidR="00FF5898">
        <w:t>, 2023/24</w:t>
      </w:r>
    </w:p>
    <w:p w14:paraId="3C43BA52" w14:textId="77777777" w:rsidR="00134C88" w:rsidRPr="00EB27A4" w:rsidRDefault="00134C88" w:rsidP="00F71146">
      <w:pPr>
        <w:spacing w:after="120" w:line="240" w:lineRule="auto"/>
        <w:contextualSpacing/>
      </w:pPr>
      <w:r w:rsidRPr="00EB27A4">
        <w:rPr>
          <w:noProof/>
        </w:rPr>
        <w:drawing>
          <wp:inline distT="0" distB="0" distL="0" distR="0" wp14:anchorId="041DEB67" wp14:editId="0ADC6ECA">
            <wp:extent cx="5731510" cy="2029460"/>
            <wp:effectExtent l="0" t="0" r="0" b="0"/>
            <wp:docPr id="1930355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029460"/>
                    </a:xfrm>
                    <a:prstGeom prst="rect">
                      <a:avLst/>
                    </a:prstGeom>
                    <a:noFill/>
                    <a:ln>
                      <a:noFill/>
                    </a:ln>
                  </pic:spPr>
                </pic:pic>
              </a:graphicData>
            </a:graphic>
          </wp:inline>
        </w:drawing>
      </w:r>
    </w:p>
    <w:p w14:paraId="0D4FBB07" w14:textId="66CCC832" w:rsidR="00134C88" w:rsidRPr="00FF5898" w:rsidRDefault="00FF5898" w:rsidP="00F71146">
      <w:pPr>
        <w:spacing w:after="120" w:line="240" w:lineRule="auto"/>
        <w:contextualSpacing/>
        <w:rPr>
          <w:sz w:val="22"/>
          <w:szCs w:val="22"/>
        </w:rPr>
      </w:pPr>
      <w:r w:rsidRPr="00FF5898">
        <w:rPr>
          <w:sz w:val="22"/>
          <w:szCs w:val="22"/>
        </w:rPr>
        <w:t>Source: Cumberland Council</w:t>
      </w:r>
    </w:p>
    <w:p w14:paraId="18A96D3B" w14:textId="77777777" w:rsidR="00FF5898" w:rsidRPr="00EB27A4" w:rsidRDefault="00FF5898" w:rsidP="00F71146">
      <w:pPr>
        <w:spacing w:after="120" w:line="240" w:lineRule="auto"/>
        <w:contextualSpacing/>
      </w:pPr>
    </w:p>
    <w:p w14:paraId="4E6ECD69" w14:textId="77777777" w:rsidR="00134C88" w:rsidRPr="00FF5898" w:rsidRDefault="00134C88" w:rsidP="00F71146">
      <w:pPr>
        <w:pStyle w:val="Heading2"/>
        <w:spacing w:line="360" w:lineRule="auto"/>
        <w:rPr>
          <w:rFonts w:ascii="Arial" w:hAnsi="Arial"/>
          <w:sz w:val="24"/>
          <w:szCs w:val="24"/>
        </w:rPr>
      </w:pPr>
      <w:r w:rsidRPr="00FF5898">
        <w:rPr>
          <w:rFonts w:ascii="Arial" w:hAnsi="Arial"/>
          <w:sz w:val="24"/>
          <w:szCs w:val="24"/>
        </w:rPr>
        <w:t>New requests for support</w:t>
      </w:r>
    </w:p>
    <w:p w14:paraId="7A6BC832" w14:textId="77777777" w:rsidR="00FF5898" w:rsidRPr="00FF5898" w:rsidRDefault="00FF5898" w:rsidP="00FF5898"/>
    <w:p w14:paraId="6ABA2851" w14:textId="1521A07E"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In Cumberland during 2023-24 there were 6,270 new requests for adult social care support in</w:t>
      </w:r>
      <w:r w:rsidR="001C3ED7" w:rsidRPr="00EB27A4">
        <w:rPr>
          <w:rFonts w:ascii="Arial" w:hAnsi="Arial" w:cs="Arial"/>
          <w:sz w:val="22"/>
          <w:szCs w:val="22"/>
        </w:rPr>
        <w:t xml:space="preserve"> </w:t>
      </w:r>
      <w:r w:rsidRPr="00EB27A4">
        <w:rPr>
          <w:rFonts w:ascii="Arial" w:hAnsi="Arial" w:cs="Arial"/>
          <w:sz w:val="22"/>
          <w:szCs w:val="22"/>
        </w:rPr>
        <w:t xml:space="preserve">adults aged 65 or over, this is equivalent to 9,214 requests per 100,000 adults. </w:t>
      </w:r>
    </w:p>
    <w:p w14:paraId="02A9A018" w14:textId="77777777" w:rsidR="00134C88" w:rsidRPr="00EB27A4" w:rsidRDefault="00134C88" w:rsidP="00F71146">
      <w:pPr>
        <w:spacing w:after="120" w:line="240" w:lineRule="auto"/>
        <w:contextualSpacing/>
      </w:pPr>
    </w:p>
    <w:p w14:paraId="406F6514" w14:textId="19ADF260" w:rsidR="00134C88" w:rsidRPr="00EB27A4" w:rsidRDefault="00FF5898" w:rsidP="00FF5898">
      <w:bookmarkStart w:id="20" w:name="_Hlk199496991"/>
      <w:r>
        <w:t xml:space="preserve">Figure 16: Adult Social Care – </w:t>
      </w:r>
      <w:r w:rsidR="00F77E46">
        <w:t>Number of new requests, Age 65+</w:t>
      </w:r>
      <w:r>
        <w:t>, 2023/24</w:t>
      </w:r>
    </w:p>
    <w:bookmarkEnd w:id="20"/>
    <w:p w14:paraId="0C857821" w14:textId="77777777" w:rsidR="00134C88" w:rsidRPr="00EB27A4" w:rsidRDefault="00134C88" w:rsidP="00F71146">
      <w:pPr>
        <w:spacing w:after="120" w:line="240" w:lineRule="auto"/>
        <w:contextualSpacing/>
      </w:pPr>
      <w:r w:rsidRPr="00EB27A4">
        <w:rPr>
          <w:noProof/>
        </w:rPr>
        <w:drawing>
          <wp:inline distT="0" distB="0" distL="0" distR="0" wp14:anchorId="459300D7" wp14:editId="3394208E">
            <wp:extent cx="3819525" cy="3052757"/>
            <wp:effectExtent l="0" t="0" r="9525" b="14605"/>
            <wp:docPr id="1919896259" name="Chart 1">
              <a:extLst xmlns:a="http://schemas.openxmlformats.org/drawingml/2006/main">
                <a:ext uri="{FF2B5EF4-FFF2-40B4-BE49-F238E27FC236}">
                  <a16:creationId xmlns:a16="http://schemas.microsoft.com/office/drawing/2014/main" id="{527FBC7D-C14E-4BB0-A94E-B0C4DD7A06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75E3585" w14:textId="4415A5EB" w:rsidR="00134C88" w:rsidRPr="00EB27A4" w:rsidRDefault="00F77E46" w:rsidP="00F71146">
      <w:pPr>
        <w:spacing w:after="120" w:line="240" w:lineRule="auto"/>
        <w:contextualSpacing/>
      </w:pPr>
      <w:r>
        <w:t>Source: Cumberland Council</w:t>
      </w:r>
    </w:p>
    <w:p w14:paraId="74381D9C" w14:textId="77777777" w:rsidR="00134C88" w:rsidRPr="00EB27A4" w:rsidRDefault="00134C88" w:rsidP="00134C88">
      <w:pPr>
        <w:spacing w:after="120" w:line="240" w:lineRule="auto"/>
        <w:contextualSpacing/>
      </w:pPr>
    </w:p>
    <w:p w14:paraId="27D4D1E6" w14:textId="77777777" w:rsidR="00134C88"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Of those requests for support in 2023-24, in those aged 65 years and over, 14.8% came via a discharge from hospital and 84.8% came from the community or other route. Of the 6,270 new requests, 2,475 (39.0%) received universal services or were signposted to other services; 1,105 (18.0%) went on to long term care (nursing (10), residential (0), community (1,095)); and 1,315 (21.0%) went on to short term care, mainly to maximise independence (950). No services were provided to 1,165 individuals (18.0%).</w:t>
      </w:r>
    </w:p>
    <w:p w14:paraId="068EF5FC" w14:textId="77777777" w:rsidR="00134C88" w:rsidRPr="00100180" w:rsidRDefault="00134C88" w:rsidP="00F71146">
      <w:pPr>
        <w:pStyle w:val="Heading2"/>
        <w:spacing w:line="360" w:lineRule="auto"/>
        <w:rPr>
          <w:rFonts w:ascii="Arial" w:hAnsi="Arial"/>
          <w:sz w:val="24"/>
          <w:szCs w:val="24"/>
        </w:rPr>
      </w:pPr>
      <w:r w:rsidRPr="00100180">
        <w:rPr>
          <w:rFonts w:ascii="Arial" w:hAnsi="Arial"/>
          <w:sz w:val="24"/>
          <w:szCs w:val="24"/>
        </w:rPr>
        <w:t>Adult Social Care Outcomes Framework</w:t>
      </w:r>
    </w:p>
    <w:p w14:paraId="4308A2E1" w14:textId="77777777" w:rsidR="00100180" w:rsidRPr="00100180" w:rsidRDefault="00100180" w:rsidP="00100180"/>
    <w:p w14:paraId="2838D4B5" w14:textId="77777777" w:rsidR="00C8725C" w:rsidRPr="00EB27A4" w:rsidRDefault="00134C8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 Adult Social Care Outcomes Framework (ASCOF) measures the effectiveness of adult social care services in achieving outcomes that matter most to individuals. It helps local and national authorities set priorities, track progress, and enhance transparency and accountability in care services. ASCOF focuses on areas such as quality of life, satisfaction with care, and safeguarding adults, aiming to improve the overall well-being and independence of those receiving care. </w:t>
      </w:r>
    </w:p>
    <w:p w14:paraId="17B76F95" w14:textId="77777777" w:rsidR="00901090" w:rsidRPr="00EB27A4" w:rsidRDefault="00901090" w:rsidP="00F71146">
      <w:pPr>
        <w:spacing w:line="360" w:lineRule="auto"/>
        <w:rPr>
          <w:sz w:val="22"/>
        </w:rPr>
      </w:pPr>
      <w:r w:rsidRPr="00EB27A4">
        <w:rPr>
          <w:sz w:val="22"/>
        </w:rPr>
        <w:t>Further information:</w:t>
      </w:r>
    </w:p>
    <w:p w14:paraId="7D79F099" w14:textId="0EE882BC" w:rsidR="00134C88" w:rsidRPr="00EB27A4" w:rsidRDefault="00901090" w:rsidP="00F71146">
      <w:pPr>
        <w:spacing w:line="360" w:lineRule="auto"/>
        <w:rPr>
          <w:rFonts w:cs="Arial"/>
          <w:sz w:val="22"/>
          <w:szCs w:val="22"/>
        </w:rPr>
      </w:pPr>
      <w:hyperlink r:id="rId63" w:history="1">
        <w:r w:rsidRPr="00EB27A4">
          <w:rPr>
            <w:rStyle w:val="Hyperlink"/>
            <w:rFonts w:cs="Arial"/>
            <w:sz w:val="22"/>
            <w:szCs w:val="22"/>
          </w:rPr>
          <w:t>https://digital.nhs.uk/data-andinformation/publications/statistical/adult-social-care-outcomes-framework-ascof</w:t>
        </w:r>
      </w:hyperlink>
    </w:p>
    <w:p w14:paraId="38898B10" w14:textId="77777777" w:rsidR="00134C88" w:rsidRPr="00EB27A4" w:rsidRDefault="00134C88" w:rsidP="00F71146">
      <w:pPr>
        <w:spacing w:line="360" w:lineRule="auto"/>
        <w:rPr>
          <w:sz w:val="22"/>
        </w:rPr>
      </w:pPr>
    </w:p>
    <w:p w14:paraId="279F5967" w14:textId="77777777" w:rsidR="0011627A" w:rsidRPr="00EB27A4" w:rsidRDefault="0011627A">
      <w:pPr>
        <w:spacing w:after="160" w:line="259" w:lineRule="auto"/>
        <w:rPr>
          <w:rFonts w:eastAsiaTheme="majorEastAsia" w:cstheme="majorBidi"/>
          <w:b/>
          <w:color w:val="2F5496" w:themeColor="accent1" w:themeShade="BF"/>
          <w:sz w:val="32"/>
          <w:szCs w:val="32"/>
        </w:rPr>
      </w:pPr>
      <w:r w:rsidRPr="00EB27A4">
        <w:rPr>
          <w:b/>
        </w:rPr>
        <w:br w:type="page"/>
      </w:r>
    </w:p>
    <w:p w14:paraId="43657F39" w14:textId="457B5602" w:rsidR="008C61B0" w:rsidRPr="00EB27A4" w:rsidRDefault="008C61B0" w:rsidP="007A4F8D">
      <w:pPr>
        <w:pStyle w:val="Heading1"/>
        <w:spacing w:before="0" w:after="200" w:line="360" w:lineRule="auto"/>
        <w:rPr>
          <w:rFonts w:ascii="Arial" w:hAnsi="Arial"/>
          <w:bCs/>
        </w:rPr>
      </w:pPr>
      <w:bookmarkStart w:id="21" w:name="_Toc199497326"/>
      <w:r w:rsidRPr="00EB27A4">
        <w:rPr>
          <w:rFonts w:ascii="Arial" w:hAnsi="Arial"/>
          <w:bCs/>
        </w:rPr>
        <w:t>Children and young people</w:t>
      </w:r>
      <w:bookmarkEnd w:id="21"/>
    </w:p>
    <w:p w14:paraId="1599AAF8" w14:textId="6F29B553" w:rsidR="00BF16C1" w:rsidRDefault="00BF16C1" w:rsidP="00F71146">
      <w:pPr>
        <w:pStyle w:val="Heading2"/>
        <w:spacing w:line="360" w:lineRule="auto"/>
        <w:rPr>
          <w:rFonts w:ascii="Arial" w:hAnsi="Arial"/>
          <w:sz w:val="24"/>
          <w:szCs w:val="24"/>
        </w:rPr>
      </w:pPr>
      <w:r w:rsidRPr="00100180">
        <w:rPr>
          <w:rFonts w:ascii="Arial" w:hAnsi="Arial"/>
          <w:sz w:val="24"/>
          <w:szCs w:val="24"/>
        </w:rPr>
        <w:t>Educational Attainment</w:t>
      </w:r>
    </w:p>
    <w:p w14:paraId="67B21514" w14:textId="77777777" w:rsidR="00100180" w:rsidRPr="00100180" w:rsidRDefault="00100180" w:rsidP="00100180"/>
    <w:p w14:paraId="1E2CB650" w14:textId="611FC005" w:rsidR="00BD20A8" w:rsidRPr="00EB27A4" w:rsidRDefault="005C33DE" w:rsidP="00F92F9B">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Children</w:t>
      </w:r>
      <w:r w:rsidR="00BD21D7" w:rsidRPr="00EB27A4">
        <w:rPr>
          <w:rFonts w:ascii="Arial" w:hAnsi="Arial" w:cs="Arial"/>
          <w:sz w:val="22"/>
          <w:szCs w:val="22"/>
        </w:rPr>
        <w:t xml:space="preserve"> attending school </w:t>
      </w:r>
      <w:r w:rsidR="00EA6EC5" w:rsidRPr="00EB27A4">
        <w:rPr>
          <w:rFonts w:ascii="Arial" w:hAnsi="Arial" w:cs="Arial"/>
          <w:sz w:val="22"/>
          <w:szCs w:val="22"/>
        </w:rPr>
        <w:t xml:space="preserve">in Cumberland perform below their national peers (England) throughout </w:t>
      </w:r>
      <w:r w:rsidR="00E83C81" w:rsidRPr="00EB27A4">
        <w:rPr>
          <w:rFonts w:ascii="Arial" w:hAnsi="Arial" w:cs="Arial"/>
          <w:sz w:val="22"/>
          <w:szCs w:val="22"/>
        </w:rPr>
        <w:t xml:space="preserve">each stage of </w:t>
      </w:r>
      <w:r w:rsidR="00EA6EC5" w:rsidRPr="00EB27A4">
        <w:rPr>
          <w:rFonts w:ascii="Arial" w:hAnsi="Arial" w:cs="Arial"/>
          <w:sz w:val="22"/>
          <w:szCs w:val="22"/>
        </w:rPr>
        <w:t>school from the Early Years Foundation stage (</w:t>
      </w:r>
      <w:r w:rsidR="00467080" w:rsidRPr="00EB27A4">
        <w:rPr>
          <w:rFonts w:ascii="Arial" w:hAnsi="Arial" w:cs="Arial"/>
          <w:sz w:val="22"/>
          <w:szCs w:val="22"/>
        </w:rPr>
        <w:t xml:space="preserve">ages </w:t>
      </w:r>
      <w:r w:rsidR="00EA6EC5" w:rsidRPr="00EB27A4">
        <w:rPr>
          <w:rFonts w:ascii="Arial" w:hAnsi="Arial" w:cs="Arial"/>
          <w:sz w:val="22"/>
          <w:szCs w:val="22"/>
        </w:rPr>
        <w:t>3-5 years)</w:t>
      </w:r>
      <w:r w:rsidR="00B77F10" w:rsidRPr="00EB27A4">
        <w:rPr>
          <w:rFonts w:ascii="Arial" w:hAnsi="Arial" w:cs="Arial"/>
          <w:sz w:val="22"/>
          <w:szCs w:val="22"/>
        </w:rPr>
        <w:t xml:space="preserve"> through</w:t>
      </w:r>
      <w:r w:rsidR="00EA6EC5" w:rsidRPr="00EB27A4">
        <w:rPr>
          <w:rFonts w:ascii="Arial" w:hAnsi="Arial" w:cs="Arial"/>
          <w:sz w:val="22"/>
          <w:szCs w:val="22"/>
        </w:rPr>
        <w:t xml:space="preserve"> to Key Stage 4 (</w:t>
      </w:r>
      <w:r w:rsidR="00467080" w:rsidRPr="00EB27A4">
        <w:rPr>
          <w:rFonts w:ascii="Arial" w:hAnsi="Arial" w:cs="Arial"/>
          <w:sz w:val="22"/>
          <w:szCs w:val="22"/>
        </w:rPr>
        <w:t xml:space="preserve">ages </w:t>
      </w:r>
      <w:r w:rsidR="00EA6EC5" w:rsidRPr="00EB27A4">
        <w:rPr>
          <w:rFonts w:ascii="Arial" w:hAnsi="Arial" w:cs="Arial"/>
          <w:sz w:val="22"/>
          <w:szCs w:val="22"/>
        </w:rPr>
        <w:t xml:space="preserve">14-16 years). The picture </w:t>
      </w:r>
      <w:r w:rsidR="00C41EC7" w:rsidRPr="00EB27A4">
        <w:rPr>
          <w:rFonts w:ascii="Arial" w:hAnsi="Arial" w:cs="Arial"/>
          <w:sz w:val="22"/>
          <w:szCs w:val="22"/>
        </w:rPr>
        <w:t xml:space="preserve">is similar </w:t>
      </w:r>
      <w:r w:rsidR="00EA6EC5" w:rsidRPr="00EB27A4">
        <w:rPr>
          <w:rFonts w:ascii="Arial" w:hAnsi="Arial" w:cs="Arial"/>
          <w:sz w:val="22"/>
          <w:szCs w:val="22"/>
        </w:rPr>
        <w:t xml:space="preserve">for </w:t>
      </w:r>
      <w:r w:rsidR="00AE6C30" w:rsidRPr="00EB27A4">
        <w:rPr>
          <w:rFonts w:ascii="Arial" w:hAnsi="Arial" w:cs="Arial"/>
          <w:sz w:val="22"/>
          <w:szCs w:val="22"/>
        </w:rPr>
        <w:t>‘</w:t>
      </w:r>
      <w:r w:rsidR="00EA6EC5" w:rsidRPr="00EB27A4">
        <w:rPr>
          <w:rFonts w:ascii="Arial" w:hAnsi="Arial" w:cs="Arial"/>
          <w:sz w:val="22"/>
          <w:szCs w:val="22"/>
        </w:rPr>
        <w:t>disadvantaged pupils</w:t>
      </w:r>
      <w:r w:rsidR="00AE6C30" w:rsidRPr="00EB27A4">
        <w:rPr>
          <w:rFonts w:ascii="Arial" w:hAnsi="Arial" w:cs="Arial"/>
          <w:sz w:val="22"/>
          <w:szCs w:val="22"/>
        </w:rPr>
        <w:t>’</w:t>
      </w:r>
      <w:r w:rsidR="008D72E0" w:rsidRPr="00EB27A4">
        <w:rPr>
          <w:rFonts w:ascii="Arial" w:hAnsi="Arial" w:cs="Arial"/>
          <w:sz w:val="22"/>
          <w:szCs w:val="22"/>
        </w:rPr>
        <w:t xml:space="preserve"> attending school in Cumberland</w:t>
      </w:r>
      <w:r w:rsidR="00C4312C" w:rsidRPr="00EB27A4">
        <w:rPr>
          <w:rFonts w:ascii="Arial" w:hAnsi="Arial" w:cs="Arial"/>
          <w:sz w:val="22"/>
          <w:szCs w:val="22"/>
        </w:rPr>
        <w:t>,</w:t>
      </w:r>
      <w:r w:rsidR="00EA6EC5" w:rsidRPr="00EB27A4">
        <w:rPr>
          <w:rFonts w:ascii="Arial" w:hAnsi="Arial" w:cs="Arial"/>
          <w:sz w:val="22"/>
          <w:szCs w:val="22"/>
        </w:rPr>
        <w:t xml:space="preserve"> </w:t>
      </w:r>
      <w:r w:rsidR="00015A8E" w:rsidRPr="00EB27A4">
        <w:rPr>
          <w:rFonts w:ascii="Arial" w:hAnsi="Arial" w:cs="Arial"/>
          <w:sz w:val="22"/>
          <w:szCs w:val="22"/>
        </w:rPr>
        <w:t xml:space="preserve">with attainment levels </w:t>
      </w:r>
      <w:r w:rsidR="008D72E0" w:rsidRPr="00EB27A4">
        <w:rPr>
          <w:rFonts w:ascii="Arial" w:hAnsi="Arial" w:cs="Arial"/>
          <w:sz w:val="22"/>
          <w:szCs w:val="22"/>
        </w:rPr>
        <w:t>also</w:t>
      </w:r>
      <w:r w:rsidR="00F71AE7" w:rsidRPr="00EB27A4">
        <w:rPr>
          <w:rFonts w:ascii="Arial" w:hAnsi="Arial" w:cs="Arial"/>
          <w:sz w:val="22"/>
          <w:szCs w:val="22"/>
        </w:rPr>
        <w:t xml:space="preserve"> below</w:t>
      </w:r>
      <w:r w:rsidR="00AE6C30" w:rsidRPr="00EB27A4">
        <w:rPr>
          <w:rFonts w:ascii="Arial" w:hAnsi="Arial" w:cs="Arial"/>
          <w:sz w:val="22"/>
          <w:szCs w:val="22"/>
        </w:rPr>
        <w:t xml:space="preserve"> </w:t>
      </w:r>
      <w:r w:rsidR="00FC3F5D" w:rsidRPr="00EB27A4">
        <w:rPr>
          <w:rFonts w:ascii="Arial" w:hAnsi="Arial" w:cs="Arial"/>
          <w:sz w:val="22"/>
          <w:szCs w:val="22"/>
        </w:rPr>
        <w:t>national averages</w:t>
      </w:r>
      <w:r w:rsidR="00AE6C30" w:rsidRPr="00EB27A4">
        <w:rPr>
          <w:rFonts w:ascii="Arial" w:hAnsi="Arial" w:cs="Arial"/>
          <w:sz w:val="22"/>
          <w:szCs w:val="22"/>
        </w:rPr>
        <w:t xml:space="preserve"> across all stages</w:t>
      </w:r>
      <w:r w:rsidR="00914013" w:rsidRPr="00EB27A4">
        <w:rPr>
          <w:rFonts w:ascii="Arial" w:hAnsi="Arial" w:cs="Arial"/>
          <w:sz w:val="22"/>
          <w:szCs w:val="22"/>
        </w:rPr>
        <w:t xml:space="preserve">.  A </w:t>
      </w:r>
      <w:r w:rsidR="00AE6C30" w:rsidRPr="00EB27A4">
        <w:rPr>
          <w:rFonts w:ascii="Arial" w:hAnsi="Arial" w:cs="Arial"/>
          <w:sz w:val="22"/>
          <w:szCs w:val="22"/>
        </w:rPr>
        <w:t>‘</w:t>
      </w:r>
      <w:r w:rsidR="00914013" w:rsidRPr="00EB27A4">
        <w:rPr>
          <w:rFonts w:ascii="Arial" w:hAnsi="Arial" w:cs="Arial"/>
          <w:sz w:val="22"/>
          <w:szCs w:val="22"/>
        </w:rPr>
        <w:t>disadvantaged pupil</w:t>
      </w:r>
      <w:r w:rsidR="00AE6C30" w:rsidRPr="00EB27A4">
        <w:rPr>
          <w:rFonts w:ascii="Arial" w:hAnsi="Arial" w:cs="Arial"/>
          <w:sz w:val="22"/>
          <w:szCs w:val="22"/>
        </w:rPr>
        <w:t>’</w:t>
      </w:r>
      <w:r w:rsidR="00914013" w:rsidRPr="00EB27A4">
        <w:rPr>
          <w:rFonts w:ascii="Arial" w:hAnsi="Arial" w:cs="Arial"/>
          <w:sz w:val="22"/>
          <w:szCs w:val="22"/>
        </w:rPr>
        <w:t xml:space="preserve"> i</w:t>
      </w:r>
      <w:r w:rsidR="003B17E8" w:rsidRPr="00EB27A4">
        <w:rPr>
          <w:rFonts w:ascii="Arial" w:hAnsi="Arial" w:cs="Arial"/>
          <w:sz w:val="22"/>
          <w:szCs w:val="22"/>
        </w:rPr>
        <w:t>ncludes</w:t>
      </w:r>
      <w:r w:rsidR="0069044C" w:rsidRPr="00EB27A4">
        <w:rPr>
          <w:rFonts w:ascii="Arial" w:hAnsi="Arial" w:cs="Arial"/>
          <w:sz w:val="22"/>
          <w:szCs w:val="22"/>
        </w:rPr>
        <w:t>:</w:t>
      </w:r>
      <w:r w:rsidR="003B17E8" w:rsidRPr="00EB27A4">
        <w:rPr>
          <w:rFonts w:ascii="Arial" w:hAnsi="Arial" w:cs="Arial"/>
          <w:sz w:val="22"/>
          <w:szCs w:val="22"/>
        </w:rPr>
        <w:t xml:space="preserve"> children who are</w:t>
      </w:r>
      <w:r w:rsidR="0069044C" w:rsidRPr="00EB27A4">
        <w:rPr>
          <w:rFonts w:ascii="Arial" w:hAnsi="Arial" w:cs="Arial"/>
          <w:sz w:val="22"/>
          <w:szCs w:val="22"/>
        </w:rPr>
        <w:t xml:space="preserve"> </w:t>
      </w:r>
      <w:r w:rsidR="00EA6EC5" w:rsidRPr="00EB27A4">
        <w:rPr>
          <w:rFonts w:ascii="Arial" w:hAnsi="Arial" w:cs="Arial"/>
          <w:sz w:val="22"/>
          <w:szCs w:val="22"/>
        </w:rPr>
        <w:t xml:space="preserve">eligible for Free School Meals </w:t>
      </w:r>
      <w:r w:rsidR="005A2527" w:rsidRPr="00EB27A4">
        <w:rPr>
          <w:rFonts w:ascii="Arial" w:hAnsi="Arial" w:cs="Arial"/>
          <w:sz w:val="22"/>
          <w:szCs w:val="22"/>
        </w:rPr>
        <w:t>(</w:t>
      </w:r>
      <w:r w:rsidR="00EA6EC5" w:rsidRPr="00EB27A4">
        <w:rPr>
          <w:rFonts w:ascii="Arial" w:hAnsi="Arial" w:cs="Arial"/>
          <w:sz w:val="22"/>
          <w:szCs w:val="22"/>
        </w:rPr>
        <w:t>at any point in the last 6 years</w:t>
      </w:r>
      <w:r w:rsidR="00BB3B77" w:rsidRPr="00EB27A4">
        <w:rPr>
          <w:rFonts w:ascii="Arial" w:hAnsi="Arial" w:cs="Arial"/>
          <w:sz w:val="22"/>
          <w:szCs w:val="22"/>
        </w:rPr>
        <w:t>); and</w:t>
      </w:r>
      <w:r w:rsidR="00EA6EC5" w:rsidRPr="00EB27A4">
        <w:rPr>
          <w:rFonts w:ascii="Arial" w:hAnsi="Arial" w:cs="Arial"/>
          <w:sz w:val="22"/>
          <w:szCs w:val="22"/>
        </w:rPr>
        <w:t xml:space="preserve"> children who are </w:t>
      </w:r>
      <w:r w:rsidR="00EE3F9C" w:rsidRPr="00EB27A4">
        <w:rPr>
          <w:rFonts w:ascii="Arial" w:hAnsi="Arial" w:cs="Arial"/>
          <w:sz w:val="22"/>
          <w:szCs w:val="22"/>
        </w:rPr>
        <w:t>Cared For</w:t>
      </w:r>
      <w:r w:rsidR="0069044C" w:rsidRPr="00EB27A4">
        <w:rPr>
          <w:rFonts w:ascii="Arial" w:hAnsi="Arial" w:cs="Arial"/>
          <w:sz w:val="22"/>
          <w:szCs w:val="22"/>
        </w:rPr>
        <w:t>/</w:t>
      </w:r>
      <w:r w:rsidR="00EE3F9C" w:rsidRPr="00EB27A4">
        <w:rPr>
          <w:rFonts w:ascii="Arial" w:hAnsi="Arial" w:cs="Arial"/>
          <w:sz w:val="22"/>
          <w:szCs w:val="22"/>
        </w:rPr>
        <w:t>L</w:t>
      </w:r>
      <w:r w:rsidR="00EA6EC5" w:rsidRPr="00EB27A4">
        <w:rPr>
          <w:rFonts w:ascii="Arial" w:hAnsi="Arial" w:cs="Arial"/>
          <w:sz w:val="22"/>
          <w:szCs w:val="22"/>
        </w:rPr>
        <w:t xml:space="preserve">ooked </w:t>
      </w:r>
      <w:r w:rsidR="00EE3F9C" w:rsidRPr="00EB27A4">
        <w:rPr>
          <w:rFonts w:ascii="Arial" w:hAnsi="Arial" w:cs="Arial"/>
          <w:sz w:val="22"/>
          <w:szCs w:val="22"/>
        </w:rPr>
        <w:t>A</w:t>
      </w:r>
      <w:r w:rsidR="00EA6EC5" w:rsidRPr="00EB27A4">
        <w:rPr>
          <w:rFonts w:ascii="Arial" w:hAnsi="Arial" w:cs="Arial"/>
          <w:sz w:val="22"/>
          <w:szCs w:val="22"/>
        </w:rPr>
        <w:t xml:space="preserve">fter </w:t>
      </w:r>
      <w:r w:rsidR="00BB1819" w:rsidRPr="00EB27A4">
        <w:rPr>
          <w:rFonts w:ascii="Arial" w:hAnsi="Arial" w:cs="Arial"/>
          <w:sz w:val="22"/>
          <w:szCs w:val="22"/>
        </w:rPr>
        <w:t>(at</w:t>
      </w:r>
      <w:r w:rsidR="00EA6EC5" w:rsidRPr="00EB27A4">
        <w:rPr>
          <w:rFonts w:ascii="Arial" w:hAnsi="Arial" w:cs="Arial"/>
          <w:sz w:val="22"/>
          <w:szCs w:val="22"/>
        </w:rPr>
        <w:t xml:space="preserve"> any point in the last 12 months)</w:t>
      </w:r>
      <w:r w:rsidR="00EA408F" w:rsidRPr="00EB27A4">
        <w:rPr>
          <w:rFonts w:ascii="Arial" w:hAnsi="Arial" w:cs="Arial"/>
          <w:sz w:val="22"/>
          <w:szCs w:val="22"/>
        </w:rPr>
        <w:t xml:space="preserve">.  </w:t>
      </w:r>
      <w:r w:rsidR="006F7AE8" w:rsidRPr="00EB27A4">
        <w:rPr>
          <w:rFonts w:ascii="Arial" w:hAnsi="Arial" w:cs="Arial"/>
          <w:sz w:val="22"/>
          <w:szCs w:val="22"/>
        </w:rPr>
        <w:t xml:space="preserve">Despite school performance levels </w:t>
      </w:r>
      <w:r w:rsidR="00A006EF" w:rsidRPr="00EB27A4">
        <w:rPr>
          <w:rFonts w:ascii="Arial" w:hAnsi="Arial" w:cs="Arial"/>
          <w:sz w:val="22"/>
          <w:szCs w:val="22"/>
        </w:rPr>
        <w:t>being below national average</w:t>
      </w:r>
      <w:r w:rsidR="00ED3409" w:rsidRPr="00EB27A4">
        <w:rPr>
          <w:rFonts w:ascii="Arial" w:hAnsi="Arial" w:cs="Arial"/>
          <w:sz w:val="22"/>
          <w:szCs w:val="22"/>
        </w:rPr>
        <w:t>s</w:t>
      </w:r>
      <w:r w:rsidR="00A1465B" w:rsidRPr="00EB27A4">
        <w:rPr>
          <w:rFonts w:ascii="Arial" w:hAnsi="Arial" w:cs="Arial"/>
          <w:sz w:val="22"/>
          <w:szCs w:val="22"/>
        </w:rPr>
        <w:t xml:space="preserve"> in Cumberland</w:t>
      </w:r>
      <w:r w:rsidR="00A006EF" w:rsidRPr="00EB27A4">
        <w:rPr>
          <w:rFonts w:ascii="Arial" w:hAnsi="Arial" w:cs="Arial"/>
          <w:sz w:val="22"/>
          <w:szCs w:val="22"/>
        </w:rPr>
        <w:t>, t</w:t>
      </w:r>
      <w:r w:rsidR="00EA6EC5" w:rsidRPr="00EB27A4">
        <w:rPr>
          <w:rFonts w:ascii="Arial" w:hAnsi="Arial" w:cs="Arial"/>
          <w:sz w:val="22"/>
          <w:szCs w:val="22"/>
        </w:rPr>
        <w:t>here are</w:t>
      </w:r>
      <w:r w:rsidR="00FF7F91" w:rsidRPr="00EB27A4">
        <w:rPr>
          <w:rFonts w:ascii="Arial" w:hAnsi="Arial" w:cs="Arial"/>
          <w:sz w:val="22"/>
          <w:szCs w:val="22"/>
        </w:rPr>
        <w:t xml:space="preserve"> </w:t>
      </w:r>
      <w:r w:rsidR="00EA6EC5" w:rsidRPr="00EB27A4">
        <w:rPr>
          <w:rFonts w:ascii="Arial" w:hAnsi="Arial" w:cs="Arial"/>
          <w:sz w:val="22"/>
          <w:szCs w:val="22"/>
        </w:rPr>
        <w:t>indications</w:t>
      </w:r>
      <w:r w:rsidR="00FF7F91" w:rsidRPr="00EB27A4">
        <w:rPr>
          <w:rFonts w:ascii="Arial" w:hAnsi="Arial" w:cs="Arial"/>
          <w:sz w:val="22"/>
          <w:szCs w:val="22"/>
        </w:rPr>
        <w:t xml:space="preserve"> of</w:t>
      </w:r>
      <w:r w:rsidR="00EA6EC5" w:rsidRPr="00EB27A4">
        <w:rPr>
          <w:rFonts w:ascii="Arial" w:hAnsi="Arial" w:cs="Arial"/>
          <w:sz w:val="22"/>
          <w:szCs w:val="22"/>
        </w:rPr>
        <w:t xml:space="preserve"> improvement for disadvantaged pupils </w:t>
      </w:r>
      <w:r w:rsidR="005F51BF" w:rsidRPr="00EB27A4">
        <w:rPr>
          <w:rFonts w:ascii="Arial" w:hAnsi="Arial" w:cs="Arial"/>
          <w:sz w:val="22"/>
          <w:szCs w:val="22"/>
        </w:rPr>
        <w:t xml:space="preserve">between 2022 to 2024 which </w:t>
      </w:r>
      <w:r w:rsidR="00EA6EC5" w:rsidRPr="00EB27A4">
        <w:rPr>
          <w:rFonts w:ascii="Arial" w:hAnsi="Arial" w:cs="Arial"/>
          <w:sz w:val="22"/>
          <w:szCs w:val="22"/>
        </w:rPr>
        <w:t xml:space="preserve">exceed the rate of improvement in </w:t>
      </w:r>
      <w:r w:rsidR="00665FE7" w:rsidRPr="00EB27A4">
        <w:rPr>
          <w:rFonts w:ascii="Arial" w:hAnsi="Arial" w:cs="Arial"/>
          <w:sz w:val="22"/>
          <w:szCs w:val="22"/>
        </w:rPr>
        <w:t>England</w:t>
      </w:r>
      <w:r w:rsidR="00EA6EC5" w:rsidRPr="00EB27A4">
        <w:rPr>
          <w:rFonts w:ascii="Arial" w:hAnsi="Arial" w:cs="Arial"/>
          <w:sz w:val="22"/>
          <w:szCs w:val="22"/>
        </w:rPr>
        <w:t>, so the ‘gap’ is being narrowed to some extent.  This is evident at the Early Years Foundation Stage, Phonics, K</w:t>
      </w:r>
      <w:r w:rsidR="009464FF" w:rsidRPr="00EB27A4">
        <w:rPr>
          <w:rFonts w:ascii="Arial" w:hAnsi="Arial" w:cs="Arial"/>
          <w:sz w:val="22"/>
          <w:szCs w:val="22"/>
        </w:rPr>
        <w:t xml:space="preserve">ey </w:t>
      </w:r>
      <w:r w:rsidR="00EA6EC5" w:rsidRPr="00EB27A4">
        <w:rPr>
          <w:rFonts w:ascii="Arial" w:hAnsi="Arial" w:cs="Arial"/>
          <w:sz w:val="22"/>
          <w:szCs w:val="22"/>
        </w:rPr>
        <w:t>S</w:t>
      </w:r>
      <w:r w:rsidR="009464FF" w:rsidRPr="00EB27A4">
        <w:rPr>
          <w:rFonts w:ascii="Arial" w:hAnsi="Arial" w:cs="Arial"/>
          <w:sz w:val="22"/>
          <w:szCs w:val="22"/>
        </w:rPr>
        <w:t xml:space="preserve">tage </w:t>
      </w:r>
      <w:r w:rsidR="00EA6EC5" w:rsidRPr="00EB27A4">
        <w:rPr>
          <w:rFonts w:ascii="Arial" w:hAnsi="Arial" w:cs="Arial"/>
          <w:sz w:val="22"/>
          <w:szCs w:val="22"/>
        </w:rPr>
        <w:t>2 maths</w:t>
      </w:r>
      <w:r w:rsidR="009464FF" w:rsidRPr="00EB27A4">
        <w:rPr>
          <w:rFonts w:ascii="Arial" w:hAnsi="Arial" w:cs="Arial"/>
          <w:sz w:val="22"/>
          <w:szCs w:val="22"/>
        </w:rPr>
        <w:t>;</w:t>
      </w:r>
      <w:r w:rsidR="00EA6EC5" w:rsidRPr="00EB27A4">
        <w:rPr>
          <w:rFonts w:ascii="Arial" w:hAnsi="Arial" w:cs="Arial"/>
          <w:sz w:val="22"/>
          <w:szCs w:val="22"/>
        </w:rPr>
        <w:t xml:space="preserve"> and the GCSE Progress 8 measure.</w:t>
      </w:r>
    </w:p>
    <w:p w14:paraId="4183B28A" w14:textId="5B9CBC9A" w:rsidR="00A86FBD" w:rsidRPr="00100180" w:rsidRDefault="0007640E" w:rsidP="00A86FBD">
      <w:pPr>
        <w:pStyle w:val="Heading2"/>
        <w:spacing w:line="360" w:lineRule="auto"/>
        <w:rPr>
          <w:rFonts w:ascii="Arial" w:hAnsi="Arial"/>
          <w:sz w:val="24"/>
          <w:szCs w:val="24"/>
        </w:rPr>
      </w:pPr>
      <w:r w:rsidRPr="00100180">
        <w:rPr>
          <w:rFonts w:ascii="Arial" w:hAnsi="Arial"/>
          <w:sz w:val="24"/>
          <w:szCs w:val="24"/>
        </w:rPr>
        <w:t>Early Years Foundation Stage Profile</w:t>
      </w:r>
      <w:r w:rsidR="00F92F9B" w:rsidRPr="00100180">
        <w:rPr>
          <w:rFonts w:ascii="Arial" w:hAnsi="Arial"/>
          <w:sz w:val="24"/>
          <w:szCs w:val="24"/>
        </w:rPr>
        <w:t xml:space="preserve"> (EYFSP)</w:t>
      </w:r>
    </w:p>
    <w:p w14:paraId="5CB4C8F1" w14:textId="77777777" w:rsidR="00100180" w:rsidRPr="00100180" w:rsidRDefault="00100180" w:rsidP="00100180"/>
    <w:p w14:paraId="361E686F" w14:textId="2EA315AF" w:rsidR="002C6624" w:rsidRPr="00EB27A4" w:rsidRDefault="006F4E62" w:rsidP="002C6624">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In 2024, </w:t>
      </w:r>
      <w:r w:rsidR="00D10B34" w:rsidRPr="00EB27A4">
        <w:rPr>
          <w:rFonts w:ascii="Arial" w:hAnsi="Arial" w:cs="Arial"/>
          <w:sz w:val="22"/>
          <w:szCs w:val="22"/>
        </w:rPr>
        <w:t xml:space="preserve">65.2% </w:t>
      </w:r>
      <w:r w:rsidR="00152768" w:rsidRPr="00EB27A4">
        <w:rPr>
          <w:rFonts w:ascii="Arial" w:hAnsi="Arial" w:cs="Arial"/>
          <w:sz w:val="22"/>
          <w:szCs w:val="22"/>
        </w:rPr>
        <w:t xml:space="preserve">of </w:t>
      </w:r>
      <w:r w:rsidR="002C6624" w:rsidRPr="00EB27A4">
        <w:rPr>
          <w:rFonts w:ascii="Arial" w:hAnsi="Arial" w:cs="Arial"/>
          <w:sz w:val="22"/>
          <w:szCs w:val="22"/>
        </w:rPr>
        <w:t xml:space="preserve">children </w:t>
      </w:r>
      <w:r w:rsidR="006677B7" w:rsidRPr="00EB27A4">
        <w:rPr>
          <w:rFonts w:ascii="Arial" w:hAnsi="Arial" w:cs="Arial"/>
          <w:sz w:val="22"/>
          <w:szCs w:val="22"/>
        </w:rPr>
        <w:t xml:space="preserve">in Cumberland </w:t>
      </w:r>
      <w:r w:rsidR="002C6624" w:rsidRPr="00EB27A4">
        <w:rPr>
          <w:rFonts w:ascii="Arial" w:hAnsi="Arial" w:cs="Arial"/>
          <w:sz w:val="22"/>
          <w:szCs w:val="22"/>
        </w:rPr>
        <w:t>at their first stages of school</w:t>
      </w:r>
      <w:r w:rsidR="00152768" w:rsidRPr="00EB27A4">
        <w:rPr>
          <w:rFonts w:ascii="Arial" w:hAnsi="Arial" w:cs="Arial"/>
          <w:sz w:val="22"/>
          <w:szCs w:val="22"/>
        </w:rPr>
        <w:t xml:space="preserve"> (</w:t>
      </w:r>
      <w:r w:rsidR="002C6624" w:rsidRPr="00EB27A4">
        <w:rPr>
          <w:rFonts w:ascii="Arial" w:hAnsi="Arial" w:cs="Arial"/>
          <w:sz w:val="22"/>
          <w:szCs w:val="22"/>
        </w:rPr>
        <w:t>Early Years Foundation Stage</w:t>
      </w:r>
      <w:r w:rsidR="00152768" w:rsidRPr="00EB27A4">
        <w:rPr>
          <w:rFonts w:ascii="Arial" w:hAnsi="Arial" w:cs="Arial"/>
          <w:sz w:val="22"/>
          <w:szCs w:val="22"/>
        </w:rPr>
        <w:t>)</w:t>
      </w:r>
      <w:r w:rsidR="008D676C" w:rsidRPr="00EB27A4">
        <w:rPr>
          <w:rFonts w:ascii="Arial" w:hAnsi="Arial" w:cs="Arial"/>
          <w:sz w:val="22"/>
          <w:szCs w:val="22"/>
        </w:rPr>
        <w:t xml:space="preserve"> had </w:t>
      </w:r>
      <w:r w:rsidR="002C6624" w:rsidRPr="00EB27A4">
        <w:rPr>
          <w:rFonts w:ascii="Arial" w:hAnsi="Arial" w:cs="Arial"/>
          <w:sz w:val="22"/>
          <w:szCs w:val="22"/>
        </w:rPr>
        <w:t>reach</w:t>
      </w:r>
      <w:r w:rsidR="008D676C" w:rsidRPr="00EB27A4">
        <w:rPr>
          <w:rFonts w:ascii="Arial" w:hAnsi="Arial" w:cs="Arial"/>
          <w:sz w:val="22"/>
          <w:szCs w:val="22"/>
        </w:rPr>
        <w:t>ed</w:t>
      </w:r>
      <w:r w:rsidR="002C6624" w:rsidRPr="00EB27A4">
        <w:rPr>
          <w:rFonts w:ascii="Arial" w:hAnsi="Arial" w:cs="Arial"/>
          <w:sz w:val="22"/>
          <w:szCs w:val="22"/>
        </w:rPr>
        <w:t xml:space="preserve"> the benchmark of ‘a </w:t>
      </w:r>
      <w:r w:rsidR="00ED5171" w:rsidRPr="00EB27A4">
        <w:rPr>
          <w:rFonts w:ascii="Arial" w:hAnsi="Arial" w:cs="Arial"/>
          <w:sz w:val="22"/>
          <w:szCs w:val="22"/>
        </w:rPr>
        <w:t>g</w:t>
      </w:r>
      <w:r w:rsidR="002C6624" w:rsidRPr="00EB27A4">
        <w:rPr>
          <w:rFonts w:ascii="Arial" w:hAnsi="Arial" w:cs="Arial"/>
          <w:sz w:val="22"/>
          <w:szCs w:val="22"/>
        </w:rPr>
        <w:t xml:space="preserve">ood </w:t>
      </w:r>
      <w:r w:rsidR="00ED5171" w:rsidRPr="00EB27A4">
        <w:rPr>
          <w:rFonts w:ascii="Arial" w:hAnsi="Arial" w:cs="Arial"/>
          <w:sz w:val="22"/>
          <w:szCs w:val="22"/>
        </w:rPr>
        <w:t>l</w:t>
      </w:r>
      <w:r w:rsidR="002C6624" w:rsidRPr="00EB27A4">
        <w:rPr>
          <w:rFonts w:ascii="Arial" w:hAnsi="Arial" w:cs="Arial"/>
          <w:sz w:val="22"/>
          <w:szCs w:val="22"/>
        </w:rPr>
        <w:t xml:space="preserve">evel of </w:t>
      </w:r>
      <w:r w:rsidR="00ED5171" w:rsidRPr="00EB27A4">
        <w:rPr>
          <w:rFonts w:ascii="Arial" w:hAnsi="Arial" w:cs="Arial"/>
          <w:sz w:val="22"/>
          <w:szCs w:val="22"/>
        </w:rPr>
        <w:t>d</w:t>
      </w:r>
      <w:r w:rsidR="002C6624" w:rsidRPr="00EB27A4">
        <w:rPr>
          <w:rFonts w:ascii="Arial" w:hAnsi="Arial" w:cs="Arial"/>
          <w:sz w:val="22"/>
          <w:szCs w:val="22"/>
        </w:rPr>
        <w:t>evelopment’</w:t>
      </w:r>
      <w:r w:rsidR="00A52998" w:rsidRPr="00EB27A4">
        <w:rPr>
          <w:rFonts w:ascii="Arial" w:hAnsi="Arial" w:cs="Arial"/>
          <w:sz w:val="22"/>
          <w:szCs w:val="22"/>
        </w:rPr>
        <w:t>, this is below the England average of 67.7%</w:t>
      </w:r>
      <w:r w:rsidR="00D076EF" w:rsidRPr="00EB27A4">
        <w:rPr>
          <w:rFonts w:ascii="Arial" w:hAnsi="Arial" w:cs="Arial"/>
          <w:sz w:val="22"/>
          <w:szCs w:val="22"/>
        </w:rPr>
        <w:t>.</w:t>
      </w:r>
      <w:r w:rsidR="00340DFF" w:rsidRPr="00EB27A4">
        <w:rPr>
          <w:rFonts w:ascii="Arial" w:hAnsi="Arial" w:cs="Arial"/>
          <w:sz w:val="22"/>
          <w:szCs w:val="22"/>
        </w:rPr>
        <w:t xml:space="preserve">  There </w:t>
      </w:r>
      <w:r w:rsidR="002C6624" w:rsidRPr="00EB27A4">
        <w:rPr>
          <w:rFonts w:ascii="Arial" w:hAnsi="Arial" w:cs="Arial"/>
          <w:sz w:val="22"/>
          <w:szCs w:val="22"/>
        </w:rPr>
        <w:t xml:space="preserve">has </w:t>
      </w:r>
      <w:r w:rsidR="00340DFF" w:rsidRPr="00EB27A4">
        <w:rPr>
          <w:rFonts w:ascii="Arial" w:hAnsi="Arial" w:cs="Arial"/>
          <w:sz w:val="22"/>
          <w:szCs w:val="22"/>
        </w:rPr>
        <w:t xml:space="preserve">been little change </w:t>
      </w:r>
      <w:r w:rsidR="002C6624" w:rsidRPr="00EB27A4">
        <w:rPr>
          <w:rFonts w:ascii="Arial" w:hAnsi="Arial" w:cs="Arial"/>
          <w:sz w:val="22"/>
          <w:szCs w:val="22"/>
        </w:rPr>
        <w:t>over the last year in Cumberland</w:t>
      </w:r>
      <w:r w:rsidR="00DF6EBA" w:rsidRPr="00EB27A4">
        <w:rPr>
          <w:rFonts w:ascii="Arial" w:hAnsi="Arial" w:cs="Arial"/>
          <w:sz w:val="22"/>
          <w:szCs w:val="22"/>
        </w:rPr>
        <w:t xml:space="preserve">, from </w:t>
      </w:r>
      <w:r w:rsidR="005C64E8" w:rsidRPr="00EB27A4">
        <w:rPr>
          <w:rFonts w:ascii="Arial" w:hAnsi="Arial" w:cs="Arial"/>
          <w:sz w:val="22"/>
          <w:szCs w:val="22"/>
        </w:rPr>
        <w:t>65.0% in 2023,</w:t>
      </w:r>
      <w:r w:rsidR="002C6624" w:rsidRPr="00EB27A4">
        <w:rPr>
          <w:rFonts w:ascii="Arial" w:hAnsi="Arial" w:cs="Arial"/>
          <w:sz w:val="22"/>
          <w:szCs w:val="22"/>
        </w:rPr>
        <w:t xml:space="preserve"> or the country as a whole.  </w:t>
      </w:r>
    </w:p>
    <w:p w14:paraId="47992E22" w14:textId="6EB431FD" w:rsidR="002C6624" w:rsidRPr="00EB27A4" w:rsidRDefault="002C6624" w:rsidP="002C6624">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For disadvantaged pupils</w:t>
      </w:r>
      <w:r w:rsidR="007E4848" w:rsidRPr="00EB27A4">
        <w:rPr>
          <w:rFonts w:ascii="Arial" w:hAnsi="Arial" w:cs="Arial"/>
          <w:sz w:val="22"/>
          <w:szCs w:val="22"/>
        </w:rPr>
        <w:t xml:space="preserve">, </w:t>
      </w:r>
      <w:r w:rsidR="00ED5171" w:rsidRPr="00EB27A4">
        <w:rPr>
          <w:rFonts w:ascii="Arial" w:hAnsi="Arial" w:cs="Arial"/>
          <w:sz w:val="22"/>
          <w:szCs w:val="22"/>
        </w:rPr>
        <w:t>those reaching a</w:t>
      </w:r>
      <w:r w:rsidRPr="00EB27A4">
        <w:rPr>
          <w:rFonts w:ascii="Arial" w:hAnsi="Arial" w:cs="Arial"/>
          <w:sz w:val="22"/>
          <w:szCs w:val="22"/>
        </w:rPr>
        <w:t xml:space="preserve"> </w:t>
      </w:r>
      <w:r w:rsidR="00ED5171" w:rsidRPr="00EB27A4">
        <w:rPr>
          <w:rFonts w:ascii="Arial" w:hAnsi="Arial" w:cs="Arial"/>
          <w:sz w:val="22"/>
          <w:szCs w:val="22"/>
        </w:rPr>
        <w:t>g</w:t>
      </w:r>
      <w:r w:rsidRPr="00EB27A4">
        <w:rPr>
          <w:rFonts w:ascii="Arial" w:hAnsi="Arial" w:cs="Arial"/>
          <w:sz w:val="22"/>
          <w:szCs w:val="22"/>
        </w:rPr>
        <w:t xml:space="preserve">ood </w:t>
      </w:r>
      <w:r w:rsidR="00C6690F" w:rsidRPr="00EB27A4">
        <w:rPr>
          <w:rFonts w:ascii="Arial" w:hAnsi="Arial" w:cs="Arial"/>
          <w:sz w:val="22"/>
          <w:szCs w:val="22"/>
        </w:rPr>
        <w:t>l</w:t>
      </w:r>
      <w:r w:rsidRPr="00EB27A4">
        <w:rPr>
          <w:rFonts w:ascii="Arial" w:hAnsi="Arial" w:cs="Arial"/>
          <w:sz w:val="22"/>
          <w:szCs w:val="22"/>
        </w:rPr>
        <w:t xml:space="preserve">evel of </w:t>
      </w:r>
      <w:r w:rsidR="00C6690F" w:rsidRPr="00EB27A4">
        <w:rPr>
          <w:rFonts w:ascii="Arial" w:hAnsi="Arial" w:cs="Arial"/>
          <w:sz w:val="22"/>
          <w:szCs w:val="22"/>
        </w:rPr>
        <w:t>d</w:t>
      </w:r>
      <w:r w:rsidRPr="00EB27A4">
        <w:rPr>
          <w:rFonts w:ascii="Arial" w:hAnsi="Arial" w:cs="Arial"/>
          <w:sz w:val="22"/>
          <w:szCs w:val="22"/>
        </w:rPr>
        <w:t>evelopment</w:t>
      </w:r>
      <w:r w:rsidR="00C6690F" w:rsidRPr="00EB27A4">
        <w:rPr>
          <w:rFonts w:ascii="Arial" w:hAnsi="Arial" w:cs="Arial"/>
          <w:sz w:val="22"/>
          <w:szCs w:val="22"/>
        </w:rPr>
        <w:t xml:space="preserve"> falls to</w:t>
      </w:r>
      <w:r w:rsidRPr="00EB27A4">
        <w:rPr>
          <w:rFonts w:ascii="Arial" w:hAnsi="Arial" w:cs="Arial"/>
          <w:sz w:val="22"/>
          <w:szCs w:val="22"/>
        </w:rPr>
        <w:t xml:space="preserve"> 47.1% in Cumberland</w:t>
      </w:r>
      <w:r w:rsidR="00C51809" w:rsidRPr="00EB27A4">
        <w:rPr>
          <w:rFonts w:ascii="Arial" w:hAnsi="Arial" w:cs="Arial"/>
          <w:sz w:val="22"/>
          <w:szCs w:val="22"/>
        </w:rPr>
        <w:t xml:space="preserve">, this is below the England average of </w:t>
      </w:r>
      <w:r w:rsidRPr="00EB27A4">
        <w:rPr>
          <w:rFonts w:ascii="Arial" w:hAnsi="Arial" w:cs="Arial"/>
          <w:sz w:val="22"/>
          <w:szCs w:val="22"/>
        </w:rPr>
        <w:t xml:space="preserve">52.0%.  The gap to national for disadvantaged pupils is wider than for all pupils.  In Cumberland and in </w:t>
      </w:r>
      <w:r w:rsidR="009F3ED9" w:rsidRPr="00EB27A4">
        <w:rPr>
          <w:rFonts w:ascii="Arial" w:hAnsi="Arial" w:cs="Arial"/>
          <w:sz w:val="22"/>
          <w:szCs w:val="22"/>
        </w:rPr>
        <w:t>England</w:t>
      </w:r>
      <w:r w:rsidRPr="00EB27A4">
        <w:rPr>
          <w:rFonts w:ascii="Arial" w:hAnsi="Arial" w:cs="Arial"/>
          <w:sz w:val="22"/>
          <w:szCs w:val="22"/>
        </w:rPr>
        <w:t>, there w</w:t>
      </w:r>
      <w:r w:rsidR="00A47AA0" w:rsidRPr="00EB27A4">
        <w:rPr>
          <w:rFonts w:ascii="Arial" w:hAnsi="Arial" w:cs="Arial"/>
          <w:sz w:val="22"/>
          <w:szCs w:val="22"/>
        </w:rPr>
        <w:t>ere</w:t>
      </w:r>
      <w:r w:rsidRPr="00EB27A4">
        <w:rPr>
          <w:rFonts w:ascii="Arial" w:hAnsi="Arial" w:cs="Arial"/>
          <w:sz w:val="22"/>
          <w:szCs w:val="22"/>
        </w:rPr>
        <w:t xml:space="preserve"> significant improvement</w:t>
      </w:r>
      <w:r w:rsidR="00A47AA0" w:rsidRPr="00EB27A4">
        <w:rPr>
          <w:rFonts w:ascii="Arial" w:hAnsi="Arial" w:cs="Arial"/>
          <w:sz w:val="22"/>
          <w:szCs w:val="22"/>
        </w:rPr>
        <w:t>s</w:t>
      </w:r>
      <w:r w:rsidRPr="00EB27A4">
        <w:rPr>
          <w:rFonts w:ascii="Arial" w:hAnsi="Arial" w:cs="Arial"/>
          <w:sz w:val="22"/>
          <w:szCs w:val="22"/>
        </w:rPr>
        <w:t xml:space="preserve"> in performance </w:t>
      </w:r>
      <w:r w:rsidR="00A47AA0" w:rsidRPr="00EB27A4">
        <w:rPr>
          <w:rFonts w:ascii="Arial" w:hAnsi="Arial" w:cs="Arial"/>
          <w:sz w:val="22"/>
          <w:szCs w:val="22"/>
        </w:rPr>
        <w:t xml:space="preserve">between </w:t>
      </w:r>
      <w:r w:rsidRPr="00EB27A4">
        <w:rPr>
          <w:rFonts w:ascii="Arial" w:hAnsi="Arial" w:cs="Arial"/>
          <w:sz w:val="22"/>
          <w:szCs w:val="22"/>
        </w:rPr>
        <w:t>2022 to 2023</w:t>
      </w:r>
      <w:r w:rsidR="00A47AA0" w:rsidRPr="00EB27A4">
        <w:rPr>
          <w:rFonts w:ascii="Arial" w:hAnsi="Arial" w:cs="Arial"/>
          <w:sz w:val="22"/>
          <w:szCs w:val="22"/>
        </w:rPr>
        <w:t xml:space="preserve">, however, more recently, performance has remained </w:t>
      </w:r>
      <w:r w:rsidR="002D4950" w:rsidRPr="00EB27A4">
        <w:rPr>
          <w:rFonts w:ascii="Arial" w:hAnsi="Arial" w:cs="Arial"/>
          <w:sz w:val="22"/>
          <w:szCs w:val="22"/>
        </w:rPr>
        <w:t>similar</w:t>
      </w:r>
      <w:r w:rsidRPr="00EB27A4">
        <w:rPr>
          <w:rFonts w:ascii="Arial" w:hAnsi="Arial" w:cs="Arial"/>
          <w:sz w:val="22"/>
          <w:szCs w:val="22"/>
        </w:rPr>
        <w:t xml:space="preserve"> </w:t>
      </w:r>
      <w:r w:rsidR="00A47AA0" w:rsidRPr="00EB27A4">
        <w:rPr>
          <w:rFonts w:ascii="Arial" w:hAnsi="Arial" w:cs="Arial"/>
          <w:sz w:val="22"/>
          <w:szCs w:val="22"/>
        </w:rPr>
        <w:t xml:space="preserve">between </w:t>
      </w:r>
      <w:r w:rsidRPr="00EB27A4">
        <w:rPr>
          <w:rFonts w:ascii="Arial" w:hAnsi="Arial" w:cs="Arial"/>
          <w:sz w:val="22"/>
          <w:szCs w:val="22"/>
        </w:rPr>
        <w:t>2023</w:t>
      </w:r>
      <w:r w:rsidR="002D4950" w:rsidRPr="00EB27A4">
        <w:rPr>
          <w:rFonts w:ascii="Arial" w:hAnsi="Arial" w:cs="Arial"/>
          <w:sz w:val="22"/>
          <w:szCs w:val="22"/>
        </w:rPr>
        <w:t xml:space="preserve"> to 20</w:t>
      </w:r>
      <w:r w:rsidRPr="00EB27A4">
        <w:rPr>
          <w:rFonts w:ascii="Arial" w:hAnsi="Arial" w:cs="Arial"/>
          <w:sz w:val="22"/>
          <w:szCs w:val="22"/>
        </w:rPr>
        <w:t>24.</w:t>
      </w:r>
    </w:p>
    <w:p w14:paraId="1507BC71" w14:textId="3A06128D" w:rsidR="002939F8" w:rsidRPr="00EB27A4" w:rsidRDefault="00B6366E" w:rsidP="00546DB8">
      <w:r w:rsidRPr="00EB27A4">
        <w:t xml:space="preserve">Table </w:t>
      </w:r>
      <w:r w:rsidR="00100180">
        <w:t>4</w:t>
      </w:r>
      <w:r w:rsidRPr="00EB27A4">
        <w:t xml:space="preserve">: </w:t>
      </w:r>
      <w:r w:rsidR="001E1EDF" w:rsidRPr="00EB27A4">
        <w:t xml:space="preserve">Early Years Foundation Stage Profile; </w:t>
      </w:r>
      <w:r w:rsidR="00302ED3" w:rsidRPr="00EB27A4">
        <w:t xml:space="preserve">All Pupils; </w:t>
      </w:r>
      <w:r w:rsidR="001E1EDF" w:rsidRPr="00EB27A4">
        <w:t>2022 to 2024</w:t>
      </w:r>
    </w:p>
    <w:tbl>
      <w:tblPr>
        <w:tblStyle w:val="TableGrid"/>
        <w:tblW w:w="0" w:type="auto"/>
        <w:tblLook w:val="04A0" w:firstRow="1" w:lastRow="0" w:firstColumn="1" w:lastColumn="0" w:noHBand="0" w:noVBand="1"/>
      </w:tblPr>
      <w:tblGrid>
        <w:gridCol w:w="3397"/>
        <w:gridCol w:w="1192"/>
        <w:gridCol w:w="1476"/>
        <w:gridCol w:w="1475"/>
        <w:gridCol w:w="1476"/>
      </w:tblGrid>
      <w:tr w:rsidR="00B36B2A" w:rsidRPr="00EB27A4" w14:paraId="7BB5362D" w14:textId="77777777" w:rsidTr="00931F26">
        <w:tc>
          <w:tcPr>
            <w:tcW w:w="3397" w:type="dxa"/>
            <w:shd w:val="clear" w:color="auto" w:fill="auto"/>
            <w:vAlign w:val="bottom"/>
          </w:tcPr>
          <w:p w14:paraId="49D8EF58" w14:textId="35F5BE38" w:rsidR="00B36B2A" w:rsidRPr="00EB27A4" w:rsidRDefault="00B36B2A" w:rsidP="00B36B2A">
            <w:pPr>
              <w:pStyle w:val="NoSpacing"/>
              <w:rPr>
                <w:rFonts w:cs="Arial"/>
                <w:b/>
                <w:bCs/>
                <w:sz w:val="22"/>
                <w:szCs w:val="22"/>
              </w:rPr>
            </w:pPr>
            <w:r w:rsidRPr="00EB27A4">
              <w:rPr>
                <w:rFonts w:cs="Arial"/>
                <w:b/>
                <w:bCs/>
                <w:color w:val="000000"/>
                <w:sz w:val="22"/>
                <w:szCs w:val="22"/>
                <w:lang w:eastAsia="en-GB"/>
              </w:rPr>
              <w:t>Area</w:t>
            </w:r>
          </w:p>
        </w:tc>
        <w:tc>
          <w:tcPr>
            <w:tcW w:w="1192" w:type="dxa"/>
            <w:shd w:val="clear" w:color="auto" w:fill="auto"/>
            <w:vAlign w:val="bottom"/>
          </w:tcPr>
          <w:p w14:paraId="2F8F290F"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2226FF90"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 GLD</w:t>
            </w:r>
          </w:p>
          <w:p w14:paraId="2262DE89" w14:textId="4D270C5B" w:rsidR="00B36B2A" w:rsidRPr="00EB27A4" w:rsidRDefault="00B36B2A" w:rsidP="00B36B2A">
            <w:pPr>
              <w:pStyle w:val="NoSpacing"/>
              <w:jc w:val="center"/>
              <w:rPr>
                <w:rFonts w:cs="Arial"/>
                <w:b/>
                <w:bCs/>
                <w:sz w:val="22"/>
                <w:szCs w:val="22"/>
              </w:rPr>
            </w:pPr>
            <w:r w:rsidRPr="00EB27A4">
              <w:rPr>
                <w:rFonts w:cs="Arial"/>
                <w:b/>
                <w:bCs/>
                <w:color w:val="000000"/>
                <w:sz w:val="22"/>
                <w:szCs w:val="22"/>
                <w:lang w:eastAsia="en-GB"/>
              </w:rPr>
              <w:t>2022</w:t>
            </w:r>
          </w:p>
        </w:tc>
        <w:tc>
          <w:tcPr>
            <w:tcW w:w="1476" w:type="dxa"/>
            <w:shd w:val="clear" w:color="auto" w:fill="auto"/>
            <w:vAlign w:val="bottom"/>
          </w:tcPr>
          <w:p w14:paraId="6E11DF1D"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3EA9567E"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 GLD</w:t>
            </w:r>
          </w:p>
          <w:p w14:paraId="45FFDFE6" w14:textId="0167FC77" w:rsidR="00B36B2A" w:rsidRPr="00EB27A4" w:rsidRDefault="00B36B2A" w:rsidP="00B36B2A">
            <w:pPr>
              <w:pStyle w:val="NoSpacing"/>
              <w:jc w:val="center"/>
              <w:rPr>
                <w:rFonts w:cs="Arial"/>
                <w:b/>
                <w:bCs/>
                <w:sz w:val="22"/>
                <w:szCs w:val="22"/>
              </w:rPr>
            </w:pPr>
            <w:r w:rsidRPr="00EB27A4">
              <w:rPr>
                <w:rFonts w:cs="Arial"/>
                <w:b/>
                <w:bCs/>
                <w:color w:val="000000"/>
                <w:sz w:val="22"/>
                <w:szCs w:val="22"/>
                <w:lang w:eastAsia="en-GB"/>
              </w:rPr>
              <w:t>2023</w:t>
            </w:r>
          </w:p>
        </w:tc>
        <w:tc>
          <w:tcPr>
            <w:tcW w:w="1475" w:type="dxa"/>
          </w:tcPr>
          <w:p w14:paraId="0D4D08CC" w14:textId="77777777" w:rsidR="00B36B2A" w:rsidRPr="00EB27A4" w:rsidRDefault="00B36B2A" w:rsidP="00B36B2A">
            <w:pPr>
              <w:spacing w:line="240" w:lineRule="auto"/>
              <w:jc w:val="center"/>
              <w:rPr>
                <w:rFonts w:cs="Arial"/>
                <w:b/>
                <w:bCs/>
                <w:color w:val="000000"/>
                <w:sz w:val="22"/>
                <w:szCs w:val="22"/>
                <w:lang w:eastAsia="en-GB"/>
              </w:rPr>
            </w:pPr>
          </w:p>
          <w:p w14:paraId="5F5729FD"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2DF2B6E0"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 GLD</w:t>
            </w:r>
          </w:p>
          <w:p w14:paraId="043D41E4" w14:textId="535E7701" w:rsidR="00B36B2A" w:rsidRPr="00EB27A4" w:rsidRDefault="00B36B2A" w:rsidP="00B36B2A">
            <w:pPr>
              <w:pStyle w:val="NoSpacing"/>
              <w:jc w:val="center"/>
              <w:rPr>
                <w:rFonts w:cs="Arial"/>
                <w:b/>
                <w:bCs/>
                <w:sz w:val="22"/>
                <w:szCs w:val="22"/>
              </w:rPr>
            </w:pPr>
            <w:r w:rsidRPr="00EB27A4">
              <w:rPr>
                <w:rFonts w:cs="Arial"/>
                <w:b/>
                <w:bCs/>
                <w:color w:val="000000"/>
                <w:sz w:val="22"/>
                <w:szCs w:val="22"/>
                <w:lang w:eastAsia="en-GB"/>
              </w:rPr>
              <w:t>2024</w:t>
            </w:r>
          </w:p>
        </w:tc>
        <w:tc>
          <w:tcPr>
            <w:tcW w:w="1476" w:type="dxa"/>
            <w:shd w:val="clear" w:color="auto" w:fill="auto"/>
            <w:vAlign w:val="bottom"/>
          </w:tcPr>
          <w:p w14:paraId="6A085414"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5C8E60A0" w14:textId="77777777" w:rsidR="00B36B2A" w:rsidRPr="00EB27A4" w:rsidRDefault="00B36B2A" w:rsidP="00B36B2A">
            <w:pPr>
              <w:spacing w:line="240" w:lineRule="auto"/>
              <w:jc w:val="center"/>
              <w:rPr>
                <w:rFonts w:cs="Arial"/>
                <w:b/>
                <w:bCs/>
                <w:color w:val="000000"/>
                <w:sz w:val="22"/>
                <w:szCs w:val="22"/>
                <w:lang w:eastAsia="en-GB"/>
              </w:rPr>
            </w:pPr>
            <w:r w:rsidRPr="00EB27A4">
              <w:rPr>
                <w:rFonts w:cs="Arial"/>
                <w:b/>
                <w:bCs/>
                <w:color w:val="000000"/>
                <w:sz w:val="22"/>
                <w:szCs w:val="22"/>
                <w:lang w:eastAsia="en-GB"/>
              </w:rPr>
              <w:t>GLD % Change</w:t>
            </w:r>
          </w:p>
          <w:p w14:paraId="3D15784F" w14:textId="5D1DC067" w:rsidR="00B36B2A" w:rsidRPr="00EB27A4" w:rsidRDefault="00B36B2A" w:rsidP="00B36B2A">
            <w:pPr>
              <w:pStyle w:val="NoSpacing"/>
              <w:jc w:val="center"/>
              <w:rPr>
                <w:rFonts w:cs="Arial"/>
                <w:b/>
                <w:bCs/>
                <w:sz w:val="22"/>
                <w:szCs w:val="22"/>
              </w:rPr>
            </w:pPr>
            <w:r w:rsidRPr="00EB27A4">
              <w:rPr>
                <w:rFonts w:cs="Arial"/>
                <w:b/>
                <w:bCs/>
                <w:color w:val="000000"/>
                <w:sz w:val="22"/>
                <w:szCs w:val="22"/>
                <w:lang w:eastAsia="en-GB"/>
              </w:rPr>
              <w:t>2023-2024</w:t>
            </w:r>
          </w:p>
        </w:tc>
      </w:tr>
      <w:tr w:rsidR="00931F26" w:rsidRPr="00EB27A4" w14:paraId="723A7F86" w14:textId="77777777" w:rsidTr="00931F26">
        <w:tc>
          <w:tcPr>
            <w:tcW w:w="3397" w:type="dxa"/>
            <w:shd w:val="clear" w:color="auto" w:fill="auto"/>
            <w:vAlign w:val="bottom"/>
          </w:tcPr>
          <w:p w14:paraId="71EC677D" w14:textId="12D17085" w:rsidR="0091785B" w:rsidRPr="00EB27A4" w:rsidRDefault="0091785B" w:rsidP="0091785B">
            <w:pPr>
              <w:pStyle w:val="NoSpacing"/>
              <w:rPr>
                <w:rFonts w:cs="Arial"/>
                <w:sz w:val="22"/>
                <w:szCs w:val="22"/>
              </w:rPr>
            </w:pPr>
            <w:r w:rsidRPr="00EB27A4">
              <w:rPr>
                <w:rFonts w:cs="Arial"/>
                <w:color w:val="000000"/>
                <w:sz w:val="22"/>
                <w:szCs w:val="22"/>
                <w:lang w:eastAsia="en-GB"/>
              </w:rPr>
              <w:t>Cumberland</w:t>
            </w:r>
          </w:p>
        </w:tc>
        <w:tc>
          <w:tcPr>
            <w:tcW w:w="1192" w:type="dxa"/>
            <w:shd w:val="clear" w:color="auto" w:fill="C78787"/>
            <w:vAlign w:val="bottom"/>
          </w:tcPr>
          <w:p w14:paraId="154B0C17" w14:textId="07D66AE6" w:rsidR="0091785B" w:rsidRPr="00EB27A4" w:rsidRDefault="0091785B" w:rsidP="0091785B">
            <w:pPr>
              <w:pStyle w:val="NoSpacing"/>
              <w:jc w:val="right"/>
              <w:rPr>
                <w:rFonts w:cs="Arial"/>
                <w:sz w:val="22"/>
                <w:szCs w:val="22"/>
              </w:rPr>
            </w:pPr>
            <w:r w:rsidRPr="00EB27A4">
              <w:rPr>
                <w:rFonts w:cs="Arial"/>
                <w:color w:val="000000" w:themeColor="text1"/>
                <w:sz w:val="22"/>
                <w:szCs w:val="22"/>
                <w:lang w:eastAsia="en-GB"/>
              </w:rPr>
              <w:t>59.7</w:t>
            </w:r>
          </w:p>
        </w:tc>
        <w:tc>
          <w:tcPr>
            <w:tcW w:w="1476" w:type="dxa"/>
            <w:shd w:val="clear" w:color="auto" w:fill="C78787"/>
            <w:vAlign w:val="bottom"/>
          </w:tcPr>
          <w:p w14:paraId="7B1B948F" w14:textId="47CF9F18" w:rsidR="0091785B" w:rsidRPr="00EB27A4" w:rsidRDefault="0091785B" w:rsidP="0091785B">
            <w:pPr>
              <w:pStyle w:val="NoSpacing"/>
              <w:jc w:val="right"/>
              <w:rPr>
                <w:rFonts w:cs="Arial"/>
                <w:sz w:val="22"/>
                <w:szCs w:val="22"/>
              </w:rPr>
            </w:pPr>
            <w:r w:rsidRPr="00EB27A4">
              <w:rPr>
                <w:rFonts w:cs="Arial"/>
                <w:color w:val="000000"/>
                <w:sz w:val="22"/>
                <w:szCs w:val="22"/>
                <w:lang w:eastAsia="en-GB"/>
              </w:rPr>
              <w:t>65.0</w:t>
            </w:r>
          </w:p>
        </w:tc>
        <w:tc>
          <w:tcPr>
            <w:tcW w:w="1475" w:type="dxa"/>
            <w:shd w:val="clear" w:color="auto" w:fill="C78787"/>
          </w:tcPr>
          <w:p w14:paraId="6C1F39B8" w14:textId="031735A3" w:rsidR="0091785B" w:rsidRPr="00EB27A4" w:rsidRDefault="0091785B" w:rsidP="0091785B">
            <w:pPr>
              <w:pStyle w:val="NoSpacing"/>
              <w:jc w:val="right"/>
              <w:rPr>
                <w:rFonts w:cs="Arial"/>
                <w:sz w:val="22"/>
                <w:szCs w:val="22"/>
              </w:rPr>
            </w:pPr>
            <w:r w:rsidRPr="00EB27A4">
              <w:rPr>
                <w:rFonts w:cs="Arial"/>
                <w:color w:val="000000"/>
                <w:sz w:val="22"/>
                <w:szCs w:val="22"/>
                <w:lang w:eastAsia="en-GB"/>
              </w:rPr>
              <w:t>65.2</w:t>
            </w:r>
          </w:p>
        </w:tc>
        <w:tc>
          <w:tcPr>
            <w:tcW w:w="1476" w:type="dxa"/>
            <w:shd w:val="clear" w:color="auto" w:fill="C78787"/>
            <w:vAlign w:val="bottom"/>
          </w:tcPr>
          <w:p w14:paraId="04F626C8" w14:textId="2C71607E" w:rsidR="0091785B" w:rsidRPr="00EB27A4" w:rsidRDefault="0091785B" w:rsidP="0091785B">
            <w:pPr>
              <w:pStyle w:val="NoSpacing"/>
              <w:jc w:val="right"/>
              <w:rPr>
                <w:rFonts w:cs="Arial"/>
                <w:sz w:val="22"/>
                <w:szCs w:val="22"/>
              </w:rPr>
            </w:pPr>
            <w:r w:rsidRPr="00EB27A4">
              <w:rPr>
                <w:rFonts w:cs="Arial"/>
                <w:color w:val="000000"/>
                <w:sz w:val="22"/>
                <w:szCs w:val="22"/>
                <w:lang w:eastAsia="en-GB"/>
              </w:rPr>
              <w:t>+0.2</w:t>
            </w:r>
          </w:p>
        </w:tc>
      </w:tr>
      <w:tr w:rsidR="0091785B" w:rsidRPr="00EB27A4" w14:paraId="6A160313" w14:textId="77777777" w:rsidTr="00931F26">
        <w:tc>
          <w:tcPr>
            <w:tcW w:w="3397" w:type="dxa"/>
            <w:shd w:val="clear" w:color="auto" w:fill="auto"/>
            <w:vAlign w:val="bottom"/>
          </w:tcPr>
          <w:p w14:paraId="493B32B6" w14:textId="148F970C" w:rsidR="0091785B" w:rsidRPr="00EB27A4" w:rsidRDefault="0091785B" w:rsidP="0091785B">
            <w:pPr>
              <w:pStyle w:val="NoSpacing"/>
              <w:rPr>
                <w:rFonts w:cs="Arial"/>
                <w:sz w:val="22"/>
                <w:szCs w:val="22"/>
              </w:rPr>
            </w:pPr>
            <w:r w:rsidRPr="00EB27A4">
              <w:rPr>
                <w:rFonts w:cs="Arial"/>
                <w:color w:val="000000"/>
                <w:sz w:val="22"/>
                <w:szCs w:val="22"/>
                <w:lang w:eastAsia="en-GB"/>
              </w:rPr>
              <w:t>National</w:t>
            </w:r>
          </w:p>
        </w:tc>
        <w:tc>
          <w:tcPr>
            <w:tcW w:w="1192" w:type="dxa"/>
            <w:shd w:val="clear" w:color="auto" w:fill="auto"/>
            <w:vAlign w:val="bottom"/>
          </w:tcPr>
          <w:p w14:paraId="7F1553D8" w14:textId="63A26699" w:rsidR="0091785B" w:rsidRPr="00EB27A4" w:rsidRDefault="0091785B" w:rsidP="0091785B">
            <w:pPr>
              <w:pStyle w:val="NoSpacing"/>
              <w:jc w:val="right"/>
              <w:rPr>
                <w:rFonts w:cs="Arial"/>
                <w:sz w:val="22"/>
                <w:szCs w:val="22"/>
              </w:rPr>
            </w:pPr>
            <w:r w:rsidRPr="00EB27A4">
              <w:rPr>
                <w:rFonts w:cs="Arial"/>
                <w:color w:val="000000" w:themeColor="text1"/>
                <w:sz w:val="22"/>
                <w:szCs w:val="22"/>
                <w:lang w:eastAsia="en-GB"/>
              </w:rPr>
              <w:t>65.2</w:t>
            </w:r>
          </w:p>
        </w:tc>
        <w:tc>
          <w:tcPr>
            <w:tcW w:w="1476" w:type="dxa"/>
            <w:shd w:val="clear" w:color="auto" w:fill="auto"/>
            <w:vAlign w:val="bottom"/>
          </w:tcPr>
          <w:p w14:paraId="703E7C9A" w14:textId="6846E11C" w:rsidR="0091785B" w:rsidRPr="00EB27A4" w:rsidRDefault="0091785B" w:rsidP="0091785B">
            <w:pPr>
              <w:pStyle w:val="NoSpacing"/>
              <w:jc w:val="right"/>
              <w:rPr>
                <w:rFonts w:cs="Arial"/>
                <w:sz w:val="22"/>
                <w:szCs w:val="22"/>
              </w:rPr>
            </w:pPr>
            <w:r w:rsidRPr="00EB27A4">
              <w:rPr>
                <w:rFonts w:cs="Arial"/>
                <w:color w:val="000000"/>
                <w:sz w:val="22"/>
                <w:szCs w:val="22"/>
                <w:lang w:eastAsia="en-GB"/>
              </w:rPr>
              <w:t>67.2</w:t>
            </w:r>
          </w:p>
        </w:tc>
        <w:tc>
          <w:tcPr>
            <w:tcW w:w="1475" w:type="dxa"/>
          </w:tcPr>
          <w:p w14:paraId="283F18F5" w14:textId="0236CDBC" w:rsidR="0091785B" w:rsidRPr="00EB27A4" w:rsidRDefault="0091785B" w:rsidP="0091785B">
            <w:pPr>
              <w:pStyle w:val="NoSpacing"/>
              <w:jc w:val="right"/>
              <w:rPr>
                <w:rFonts w:cs="Arial"/>
                <w:sz w:val="22"/>
                <w:szCs w:val="22"/>
              </w:rPr>
            </w:pPr>
            <w:r w:rsidRPr="00EB27A4">
              <w:rPr>
                <w:rFonts w:cs="Arial"/>
                <w:color w:val="000000"/>
                <w:sz w:val="22"/>
                <w:szCs w:val="22"/>
                <w:lang w:eastAsia="en-GB"/>
              </w:rPr>
              <w:t>67.7</w:t>
            </w:r>
          </w:p>
        </w:tc>
        <w:tc>
          <w:tcPr>
            <w:tcW w:w="1476" w:type="dxa"/>
            <w:shd w:val="clear" w:color="auto" w:fill="auto"/>
            <w:vAlign w:val="bottom"/>
          </w:tcPr>
          <w:p w14:paraId="17AD2FF8" w14:textId="0B7F619E" w:rsidR="0091785B" w:rsidRPr="00EB27A4" w:rsidRDefault="0091785B" w:rsidP="0091785B">
            <w:pPr>
              <w:pStyle w:val="NoSpacing"/>
              <w:jc w:val="right"/>
              <w:rPr>
                <w:rFonts w:cs="Arial"/>
                <w:sz w:val="22"/>
                <w:szCs w:val="22"/>
              </w:rPr>
            </w:pPr>
            <w:r w:rsidRPr="00EB27A4">
              <w:rPr>
                <w:rFonts w:cs="Arial"/>
                <w:color w:val="000000"/>
                <w:sz w:val="22"/>
                <w:szCs w:val="22"/>
                <w:lang w:eastAsia="en-GB"/>
              </w:rPr>
              <w:t>+0.5</w:t>
            </w:r>
          </w:p>
        </w:tc>
      </w:tr>
      <w:tr w:rsidR="0091785B" w:rsidRPr="00EB27A4" w14:paraId="704D8CA7" w14:textId="77777777" w:rsidTr="00931F26">
        <w:tc>
          <w:tcPr>
            <w:tcW w:w="3397" w:type="dxa"/>
            <w:shd w:val="clear" w:color="auto" w:fill="auto"/>
            <w:vAlign w:val="bottom"/>
          </w:tcPr>
          <w:p w14:paraId="6980E2C4" w14:textId="30D0A658" w:rsidR="0091785B" w:rsidRPr="00EB27A4" w:rsidRDefault="0091785B" w:rsidP="0091785B">
            <w:pPr>
              <w:pStyle w:val="NoSpacing"/>
              <w:rPr>
                <w:rFonts w:cs="Arial"/>
                <w:sz w:val="22"/>
                <w:szCs w:val="22"/>
              </w:rPr>
            </w:pPr>
            <w:r w:rsidRPr="00EB27A4">
              <w:rPr>
                <w:rFonts w:cs="Arial"/>
                <w:color w:val="000000"/>
                <w:sz w:val="22"/>
                <w:szCs w:val="22"/>
                <w:lang w:eastAsia="en-GB"/>
              </w:rPr>
              <w:t>North West Region</w:t>
            </w:r>
          </w:p>
        </w:tc>
        <w:tc>
          <w:tcPr>
            <w:tcW w:w="1192" w:type="dxa"/>
            <w:shd w:val="clear" w:color="auto" w:fill="auto"/>
            <w:vAlign w:val="bottom"/>
          </w:tcPr>
          <w:p w14:paraId="10886481" w14:textId="4F8A546D" w:rsidR="0091785B" w:rsidRPr="00EB27A4" w:rsidRDefault="0091785B" w:rsidP="0091785B">
            <w:pPr>
              <w:pStyle w:val="NoSpacing"/>
              <w:jc w:val="right"/>
              <w:rPr>
                <w:rFonts w:cs="Arial"/>
                <w:sz w:val="22"/>
                <w:szCs w:val="22"/>
              </w:rPr>
            </w:pPr>
            <w:r w:rsidRPr="00EB27A4">
              <w:rPr>
                <w:rFonts w:cs="Arial"/>
                <w:color w:val="000000" w:themeColor="text1"/>
                <w:sz w:val="22"/>
                <w:szCs w:val="22"/>
                <w:lang w:eastAsia="en-GB"/>
              </w:rPr>
              <w:t>61.7</w:t>
            </w:r>
          </w:p>
        </w:tc>
        <w:tc>
          <w:tcPr>
            <w:tcW w:w="1476" w:type="dxa"/>
            <w:shd w:val="clear" w:color="auto" w:fill="auto"/>
            <w:vAlign w:val="bottom"/>
          </w:tcPr>
          <w:p w14:paraId="5B846089" w14:textId="08D5BBB8" w:rsidR="0091785B" w:rsidRPr="00EB27A4" w:rsidRDefault="0091785B" w:rsidP="0091785B">
            <w:pPr>
              <w:pStyle w:val="NoSpacing"/>
              <w:jc w:val="right"/>
              <w:rPr>
                <w:rFonts w:cs="Arial"/>
                <w:sz w:val="22"/>
                <w:szCs w:val="22"/>
              </w:rPr>
            </w:pPr>
            <w:r w:rsidRPr="00EB27A4">
              <w:rPr>
                <w:rFonts w:cs="Arial"/>
                <w:color w:val="000000"/>
                <w:sz w:val="22"/>
                <w:szCs w:val="22"/>
                <w:lang w:eastAsia="en-GB"/>
              </w:rPr>
              <w:t>64.3</w:t>
            </w:r>
          </w:p>
        </w:tc>
        <w:tc>
          <w:tcPr>
            <w:tcW w:w="1475" w:type="dxa"/>
          </w:tcPr>
          <w:p w14:paraId="0078400A" w14:textId="0A8F4309" w:rsidR="0091785B" w:rsidRPr="00EB27A4" w:rsidRDefault="0091785B" w:rsidP="0091785B">
            <w:pPr>
              <w:pStyle w:val="NoSpacing"/>
              <w:jc w:val="right"/>
              <w:rPr>
                <w:rFonts w:cs="Arial"/>
                <w:sz w:val="22"/>
                <w:szCs w:val="22"/>
              </w:rPr>
            </w:pPr>
            <w:r w:rsidRPr="00EB27A4">
              <w:rPr>
                <w:rFonts w:cs="Arial"/>
                <w:color w:val="000000"/>
                <w:sz w:val="22"/>
                <w:szCs w:val="22"/>
                <w:lang w:eastAsia="en-GB"/>
              </w:rPr>
              <w:t>64.4</w:t>
            </w:r>
          </w:p>
        </w:tc>
        <w:tc>
          <w:tcPr>
            <w:tcW w:w="1476" w:type="dxa"/>
            <w:shd w:val="clear" w:color="auto" w:fill="auto"/>
            <w:vAlign w:val="bottom"/>
          </w:tcPr>
          <w:p w14:paraId="203D7210" w14:textId="350B64CC" w:rsidR="0091785B" w:rsidRPr="00EB27A4" w:rsidRDefault="0091785B" w:rsidP="0091785B">
            <w:pPr>
              <w:pStyle w:val="NoSpacing"/>
              <w:jc w:val="right"/>
              <w:rPr>
                <w:rFonts w:cs="Arial"/>
                <w:sz w:val="22"/>
                <w:szCs w:val="22"/>
              </w:rPr>
            </w:pPr>
            <w:r w:rsidRPr="00EB27A4">
              <w:rPr>
                <w:rFonts w:cs="Arial"/>
                <w:color w:val="000000"/>
                <w:sz w:val="22"/>
                <w:szCs w:val="22"/>
                <w:lang w:eastAsia="en-GB"/>
              </w:rPr>
              <w:t>+0.1</w:t>
            </w:r>
          </w:p>
        </w:tc>
      </w:tr>
      <w:tr w:rsidR="0091785B" w:rsidRPr="00EB27A4" w14:paraId="3476E2A0" w14:textId="77777777" w:rsidTr="00931F26">
        <w:tc>
          <w:tcPr>
            <w:tcW w:w="3397" w:type="dxa"/>
            <w:shd w:val="clear" w:color="auto" w:fill="auto"/>
            <w:vAlign w:val="bottom"/>
          </w:tcPr>
          <w:p w14:paraId="6A19DAE3" w14:textId="4459BC4F" w:rsidR="0091785B" w:rsidRPr="00EB27A4" w:rsidRDefault="0091785B" w:rsidP="0091785B">
            <w:pPr>
              <w:pStyle w:val="NoSpacing"/>
              <w:rPr>
                <w:rFonts w:cs="Arial"/>
                <w:sz w:val="22"/>
                <w:szCs w:val="22"/>
              </w:rPr>
            </w:pPr>
            <w:r w:rsidRPr="00EB27A4">
              <w:rPr>
                <w:rFonts w:cs="Arial"/>
                <w:color w:val="000000"/>
                <w:sz w:val="22"/>
                <w:szCs w:val="22"/>
                <w:lang w:eastAsia="en-GB"/>
              </w:rPr>
              <w:t>Cumberland/National Diff</w:t>
            </w:r>
            <w:r w:rsidR="00E0342C" w:rsidRPr="00EB27A4">
              <w:rPr>
                <w:rFonts w:cs="Arial"/>
                <w:color w:val="000000"/>
                <w:sz w:val="22"/>
                <w:szCs w:val="22"/>
                <w:lang w:eastAsia="en-GB"/>
              </w:rPr>
              <w:t>erence</w:t>
            </w:r>
          </w:p>
        </w:tc>
        <w:tc>
          <w:tcPr>
            <w:tcW w:w="1192" w:type="dxa"/>
            <w:shd w:val="clear" w:color="auto" w:fill="auto"/>
            <w:vAlign w:val="bottom"/>
          </w:tcPr>
          <w:p w14:paraId="7CEF3491" w14:textId="12C4AB50" w:rsidR="0091785B" w:rsidRPr="00EB27A4" w:rsidRDefault="0091785B" w:rsidP="0091785B">
            <w:pPr>
              <w:pStyle w:val="NoSpacing"/>
              <w:jc w:val="right"/>
              <w:rPr>
                <w:rFonts w:cs="Arial"/>
                <w:sz w:val="22"/>
                <w:szCs w:val="22"/>
              </w:rPr>
            </w:pPr>
            <w:r w:rsidRPr="00EB27A4">
              <w:rPr>
                <w:rFonts w:cs="Arial"/>
                <w:color w:val="000000" w:themeColor="text1"/>
                <w:sz w:val="22"/>
                <w:szCs w:val="22"/>
                <w:lang w:eastAsia="en-GB"/>
              </w:rPr>
              <w:t>-5.5</w:t>
            </w:r>
          </w:p>
        </w:tc>
        <w:tc>
          <w:tcPr>
            <w:tcW w:w="1476" w:type="dxa"/>
            <w:shd w:val="clear" w:color="auto" w:fill="auto"/>
            <w:vAlign w:val="bottom"/>
          </w:tcPr>
          <w:p w14:paraId="7FC09369" w14:textId="1DECC92C" w:rsidR="0091785B" w:rsidRPr="00EB27A4" w:rsidRDefault="0091785B" w:rsidP="0091785B">
            <w:pPr>
              <w:pStyle w:val="NoSpacing"/>
              <w:jc w:val="right"/>
              <w:rPr>
                <w:rFonts w:cs="Arial"/>
                <w:sz w:val="22"/>
                <w:szCs w:val="22"/>
              </w:rPr>
            </w:pPr>
            <w:r w:rsidRPr="00EB27A4">
              <w:rPr>
                <w:rFonts w:cs="Arial"/>
                <w:color w:val="000000"/>
                <w:sz w:val="22"/>
                <w:szCs w:val="22"/>
                <w:lang w:eastAsia="en-GB"/>
              </w:rPr>
              <w:t>-2.2</w:t>
            </w:r>
          </w:p>
        </w:tc>
        <w:tc>
          <w:tcPr>
            <w:tcW w:w="1475" w:type="dxa"/>
          </w:tcPr>
          <w:p w14:paraId="19E42359" w14:textId="1FEE5DCD" w:rsidR="0091785B" w:rsidRPr="00EB27A4" w:rsidRDefault="0091785B" w:rsidP="0091785B">
            <w:pPr>
              <w:pStyle w:val="NoSpacing"/>
              <w:jc w:val="right"/>
              <w:rPr>
                <w:rFonts w:cs="Arial"/>
                <w:sz w:val="22"/>
                <w:szCs w:val="22"/>
              </w:rPr>
            </w:pPr>
            <w:r w:rsidRPr="00EB27A4">
              <w:rPr>
                <w:rFonts w:cs="Arial"/>
                <w:color w:val="000000"/>
                <w:sz w:val="22"/>
                <w:szCs w:val="22"/>
                <w:lang w:eastAsia="en-GB"/>
              </w:rPr>
              <w:t>-2.5</w:t>
            </w:r>
          </w:p>
        </w:tc>
        <w:tc>
          <w:tcPr>
            <w:tcW w:w="1476" w:type="dxa"/>
            <w:shd w:val="clear" w:color="auto" w:fill="auto"/>
            <w:vAlign w:val="bottom"/>
          </w:tcPr>
          <w:p w14:paraId="602CDF14" w14:textId="16913986" w:rsidR="0091785B" w:rsidRPr="00EB27A4" w:rsidRDefault="0091785B" w:rsidP="0091785B">
            <w:pPr>
              <w:pStyle w:val="NoSpacing"/>
              <w:jc w:val="right"/>
              <w:rPr>
                <w:rFonts w:cs="Arial"/>
                <w:sz w:val="22"/>
                <w:szCs w:val="22"/>
              </w:rPr>
            </w:pPr>
            <w:r w:rsidRPr="00EB27A4">
              <w:rPr>
                <w:rFonts w:cs="Arial"/>
                <w:color w:val="000000"/>
                <w:sz w:val="22"/>
                <w:szCs w:val="22"/>
                <w:lang w:eastAsia="en-GB"/>
              </w:rPr>
              <w:t>-0.3</w:t>
            </w:r>
          </w:p>
        </w:tc>
      </w:tr>
    </w:tbl>
    <w:p w14:paraId="2D8C3F26" w14:textId="6F27B266" w:rsidR="001E1EDF" w:rsidRPr="00EB27A4" w:rsidRDefault="009D19CA" w:rsidP="002C6624">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Source: Cumberland Council</w:t>
      </w:r>
      <w:r w:rsidR="00546DB8" w:rsidRPr="00EB27A4">
        <w:rPr>
          <w:rFonts w:ascii="Arial" w:hAnsi="Arial" w:cs="Arial"/>
          <w:sz w:val="22"/>
          <w:szCs w:val="22"/>
        </w:rPr>
        <w:t>.  Cells shaded red are below national figures.</w:t>
      </w:r>
    </w:p>
    <w:p w14:paraId="7CB2D1C7" w14:textId="77777777" w:rsidR="00100180" w:rsidRDefault="00100180">
      <w:pPr>
        <w:spacing w:after="160" w:line="259" w:lineRule="auto"/>
      </w:pPr>
      <w:r>
        <w:br w:type="page"/>
      </w:r>
    </w:p>
    <w:p w14:paraId="2F486B93" w14:textId="77777777" w:rsidR="00100180" w:rsidRDefault="00100180" w:rsidP="00893CD3"/>
    <w:p w14:paraId="4746BDFB" w14:textId="7326B707" w:rsidR="00893CD3" w:rsidRPr="00EB27A4" w:rsidRDefault="00893CD3" w:rsidP="00893CD3">
      <w:r w:rsidRPr="00EB27A4">
        <w:t xml:space="preserve">Table </w:t>
      </w:r>
      <w:r w:rsidR="00100180">
        <w:t>5</w:t>
      </w:r>
      <w:r w:rsidRPr="00EB27A4">
        <w:t xml:space="preserve">: Early Years Foundation Stage Profile; Disadvantaged </w:t>
      </w:r>
      <w:r w:rsidR="00302ED3" w:rsidRPr="00EB27A4">
        <w:t xml:space="preserve">Pupils; </w:t>
      </w:r>
      <w:r w:rsidRPr="00EB27A4">
        <w:t>2022 to 2024</w:t>
      </w:r>
    </w:p>
    <w:tbl>
      <w:tblPr>
        <w:tblStyle w:val="TableGrid"/>
        <w:tblW w:w="0" w:type="auto"/>
        <w:tblLook w:val="04A0" w:firstRow="1" w:lastRow="0" w:firstColumn="1" w:lastColumn="0" w:noHBand="0" w:noVBand="1"/>
      </w:tblPr>
      <w:tblGrid>
        <w:gridCol w:w="3397"/>
        <w:gridCol w:w="1192"/>
        <w:gridCol w:w="1476"/>
        <w:gridCol w:w="1475"/>
        <w:gridCol w:w="1476"/>
      </w:tblGrid>
      <w:tr w:rsidR="003C726D" w:rsidRPr="00EB27A4" w14:paraId="080F5104" w14:textId="77777777" w:rsidTr="00584754">
        <w:tc>
          <w:tcPr>
            <w:tcW w:w="3397" w:type="dxa"/>
            <w:shd w:val="clear" w:color="auto" w:fill="auto"/>
            <w:vAlign w:val="bottom"/>
          </w:tcPr>
          <w:p w14:paraId="7FF31BC0" w14:textId="77777777" w:rsidR="003C726D" w:rsidRPr="00EB27A4" w:rsidRDefault="003C726D" w:rsidP="003C726D">
            <w:pPr>
              <w:pStyle w:val="NoSpacing"/>
              <w:rPr>
                <w:rFonts w:cs="Arial"/>
                <w:b/>
                <w:bCs/>
                <w:sz w:val="22"/>
                <w:szCs w:val="22"/>
              </w:rPr>
            </w:pPr>
            <w:r w:rsidRPr="00EB27A4">
              <w:rPr>
                <w:rFonts w:cs="Arial"/>
                <w:b/>
                <w:bCs/>
                <w:color w:val="000000"/>
                <w:sz w:val="22"/>
                <w:szCs w:val="22"/>
                <w:lang w:eastAsia="en-GB"/>
              </w:rPr>
              <w:t>Area</w:t>
            </w:r>
          </w:p>
        </w:tc>
        <w:tc>
          <w:tcPr>
            <w:tcW w:w="1192" w:type="dxa"/>
            <w:shd w:val="clear" w:color="auto" w:fill="auto"/>
            <w:vAlign w:val="bottom"/>
          </w:tcPr>
          <w:p w14:paraId="18348AFA"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themeColor="text1"/>
                <w:sz w:val="22"/>
                <w:szCs w:val="22"/>
                <w:lang w:eastAsia="en-GB"/>
              </w:rPr>
              <w:t>Disad</w:t>
            </w:r>
          </w:p>
          <w:p w14:paraId="32C44DA5"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sz w:val="22"/>
                <w:szCs w:val="22"/>
                <w:lang w:eastAsia="en-GB"/>
              </w:rPr>
              <w:t>% GLD</w:t>
            </w:r>
          </w:p>
          <w:p w14:paraId="37E89008" w14:textId="2FE38EF4" w:rsidR="003C726D" w:rsidRPr="00EB27A4" w:rsidRDefault="003C726D" w:rsidP="003C726D">
            <w:pPr>
              <w:pStyle w:val="NoSpacing"/>
              <w:jc w:val="center"/>
              <w:rPr>
                <w:rFonts w:cs="Arial"/>
                <w:b/>
                <w:bCs/>
                <w:sz w:val="22"/>
                <w:szCs w:val="22"/>
              </w:rPr>
            </w:pPr>
            <w:r w:rsidRPr="00EB27A4">
              <w:rPr>
                <w:rFonts w:cs="Arial"/>
                <w:b/>
                <w:bCs/>
                <w:color w:val="000000"/>
                <w:sz w:val="22"/>
                <w:szCs w:val="22"/>
                <w:lang w:eastAsia="en-GB"/>
              </w:rPr>
              <w:t>2022</w:t>
            </w:r>
          </w:p>
        </w:tc>
        <w:tc>
          <w:tcPr>
            <w:tcW w:w="1476" w:type="dxa"/>
            <w:shd w:val="clear" w:color="auto" w:fill="auto"/>
            <w:vAlign w:val="bottom"/>
          </w:tcPr>
          <w:p w14:paraId="47F00294"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themeColor="text1"/>
                <w:sz w:val="22"/>
                <w:szCs w:val="22"/>
                <w:lang w:eastAsia="en-GB"/>
              </w:rPr>
              <w:t>Disad</w:t>
            </w:r>
          </w:p>
          <w:p w14:paraId="5D9FBCBC"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sz w:val="22"/>
                <w:szCs w:val="22"/>
                <w:lang w:eastAsia="en-GB"/>
              </w:rPr>
              <w:t>% GLD</w:t>
            </w:r>
          </w:p>
          <w:p w14:paraId="3EB6178C" w14:textId="54185163" w:rsidR="003C726D" w:rsidRPr="00EB27A4" w:rsidRDefault="003C726D" w:rsidP="003C726D">
            <w:pPr>
              <w:pStyle w:val="NoSpacing"/>
              <w:jc w:val="center"/>
              <w:rPr>
                <w:rFonts w:cs="Arial"/>
                <w:b/>
                <w:bCs/>
                <w:sz w:val="22"/>
                <w:szCs w:val="22"/>
              </w:rPr>
            </w:pPr>
            <w:r w:rsidRPr="00EB27A4">
              <w:rPr>
                <w:rFonts w:cs="Arial"/>
                <w:b/>
                <w:bCs/>
                <w:color w:val="000000"/>
                <w:sz w:val="22"/>
                <w:szCs w:val="22"/>
                <w:lang w:eastAsia="en-GB"/>
              </w:rPr>
              <w:t>2023</w:t>
            </w:r>
          </w:p>
        </w:tc>
        <w:tc>
          <w:tcPr>
            <w:tcW w:w="1475" w:type="dxa"/>
            <w:shd w:val="clear" w:color="auto" w:fill="auto"/>
            <w:vAlign w:val="bottom"/>
          </w:tcPr>
          <w:p w14:paraId="43F71BAE"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themeColor="text1"/>
                <w:sz w:val="22"/>
                <w:szCs w:val="22"/>
                <w:lang w:eastAsia="en-GB"/>
              </w:rPr>
              <w:t>Disad</w:t>
            </w:r>
          </w:p>
          <w:p w14:paraId="79EDBE72"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sz w:val="22"/>
                <w:szCs w:val="22"/>
                <w:lang w:eastAsia="en-GB"/>
              </w:rPr>
              <w:t>% GLD</w:t>
            </w:r>
          </w:p>
          <w:p w14:paraId="5780E27B" w14:textId="30B00C42" w:rsidR="003C726D" w:rsidRPr="00EB27A4" w:rsidRDefault="003C726D" w:rsidP="003C726D">
            <w:pPr>
              <w:pStyle w:val="NoSpacing"/>
              <w:jc w:val="center"/>
              <w:rPr>
                <w:rFonts w:cs="Arial"/>
                <w:b/>
                <w:bCs/>
                <w:sz w:val="22"/>
                <w:szCs w:val="22"/>
              </w:rPr>
            </w:pPr>
            <w:r w:rsidRPr="00EB27A4">
              <w:rPr>
                <w:rFonts w:cs="Arial"/>
                <w:b/>
                <w:bCs/>
                <w:color w:val="000000"/>
                <w:sz w:val="22"/>
                <w:szCs w:val="22"/>
                <w:lang w:eastAsia="en-GB"/>
              </w:rPr>
              <w:t>2024</w:t>
            </w:r>
          </w:p>
        </w:tc>
        <w:tc>
          <w:tcPr>
            <w:tcW w:w="1476" w:type="dxa"/>
            <w:shd w:val="clear" w:color="auto" w:fill="auto"/>
            <w:vAlign w:val="bottom"/>
          </w:tcPr>
          <w:p w14:paraId="6CD308BB"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themeColor="text1"/>
                <w:sz w:val="22"/>
                <w:szCs w:val="22"/>
                <w:lang w:eastAsia="en-GB"/>
              </w:rPr>
              <w:t>Disad</w:t>
            </w:r>
          </w:p>
          <w:p w14:paraId="7702D615" w14:textId="77777777" w:rsidR="003C726D" w:rsidRPr="00EB27A4" w:rsidRDefault="003C726D" w:rsidP="003C726D">
            <w:pPr>
              <w:spacing w:line="240" w:lineRule="auto"/>
              <w:jc w:val="center"/>
              <w:rPr>
                <w:rFonts w:cs="Arial"/>
                <w:b/>
                <w:bCs/>
                <w:color w:val="000000"/>
                <w:sz w:val="22"/>
                <w:szCs w:val="22"/>
                <w:lang w:eastAsia="en-GB"/>
              </w:rPr>
            </w:pPr>
            <w:r w:rsidRPr="00EB27A4">
              <w:rPr>
                <w:rFonts w:cs="Arial"/>
                <w:b/>
                <w:bCs/>
                <w:color w:val="000000"/>
                <w:sz w:val="22"/>
                <w:szCs w:val="22"/>
                <w:lang w:eastAsia="en-GB"/>
              </w:rPr>
              <w:t>GLD Change</w:t>
            </w:r>
          </w:p>
          <w:p w14:paraId="44BC54D5" w14:textId="42DBD00D" w:rsidR="003C726D" w:rsidRPr="00EB27A4" w:rsidRDefault="003C726D" w:rsidP="003C726D">
            <w:pPr>
              <w:pStyle w:val="NoSpacing"/>
              <w:jc w:val="center"/>
              <w:rPr>
                <w:rFonts w:cs="Arial"/>
                <w:b/>
                <w:bCs/>
                <w:sz w:val="22"/>
                <w:szCs w:val="22"/>
              </w:rPr>
            </w:pPr>
            <w:r w:rsidRPr="00EB27A4">
              <w:rPr>
                <w:rFonts w:cs="Arial"/>
                <w:b/>
                <w:bCs/>
                <w:color w:val="000000"/>
                <w:sz w:val="22"/>
                <w:szCs w:val="22"/>
                <w:lang w:eastAsia="en-GB"/>
              </w:rPr>
              <w:t>2022-2023</w:t>
            </w:r>
          </w:p>
        </w:tc>
      </w:tr>
      <w:tr w:rsidR="003C726D" w:rsidRPr="00EB27A4" w14:paraId="0B54BEC8" w14:textId="77777777" w:rsidTr="00584754">
        <w:tc>
          <w:tcPr>
            <w:tcW w:w="3397" w:type="dxa"/>
            <w:shd w:val="clear" w:color="auto" w:fill="auto"/>
            <w:vAlign w:val="bottom"/>
          </w:tcPr>
          <w:p w14:paraId="4EA3AD91" w14:textId="77777777" w:rsidR="003C726D" w:rsidRPr="00EB27A4" w:rsidRDefault="003C726D" w:rsidP="003C726D">
            <w:pPr>
              <w:pStyle w:val="NoSpacing"/>
              <w:rPr>
                <w:rFonts w:cs="Arial"/>
                <w:sz w:val="22"/>
                <w:szCs w:val="22"/>
              </w:rPr>
            </w:pPr>
            <w:r w:rsidRPr="00EB27A4">
              <w:rPr>
                <w:rFonts w:cs="Arial"/>
                <w:color w:val="000000"/>
                <w:sz w:val="22"/>
                <w:szCs w:val="22"/>
                <w:lang w:eastAsia="en-GB"/>
              </w:rPr>
              <w:t>Cumberland</w:t>
            </w:r>
          </w:p>
        </w:tc>
        <w:tc>
          <w:tcPr>
            <w:tcW w:w="1192" w:type="dxa"/>
            <w:shd w:val="clear" w:color="auto" w:fill="auto"/>
            <w:vAlign w:val="bottom"/>
          </w:tcPr>
          <w:p w14:paraId="78466678" w14:textId="05C95646" w:rsidR="003C726D" w:rsidRPr="00EB27A4" w:rsidRDefault="003C726D" w:rsidP="003C726D">
            <w:pPr>
              <w:pStyle w:val="NoSpacing"/>
              <w:jc w:val="right"/>
              <w:rPr>
                <w:rFonts w:cs="Arial"/>
                <w:sz w:val="22"/>
                <w:szCs w:val="22"/>
              </w:rPr>
            </w:pPr>
            <w:r w:rsidRPr="00EB27A4">
              <w:rPr>
                <w:rFonts w:cs="Arial"/>
                <w:color w:val="000000"/>
                <w:sz w:val="22"/>
                <w:szCs w:val="22"/>
                <w:lang w:eastAsia="en-GB"/>
              </w:rPr>
              <w:t>36.8</w:t>
            </w:r>
          </w:p>
        </w:tc>
        <w:tc>
          <w:tcPr>
            <w:tcW w:w="1476" w:type="dxa"/>
            <w:shd w:val="clear" w:color="auto" w:fill="auto"/>
            <w:vAlign w:val="bottom"/>
          </w:tcPr>
          <w:p w14:paraId="3FD5FEC8" w14:textId="17FF5CDA" w:rsidR="003C726D" w:rsidRPr="00EB27A4" w:rsidRDefault="003C726D" w:rsidP="003C726D">
            <w:pPr>
              <w:pStyle w:val="NoSpacing"/>
              <w:jc w:val="right"/>
              <w:rPr>
                <w:rFonts w:cs="Arial"/>
                <w:sz w:val="22"/>
                <w:szCs w:val="22"/>
              </w:rPr>
            </w:pPr>
            <w:r w:rsidRPr="00EB27A4">
              <w:rPr>
                <w:rFonts w:cs="Arial"/>
                <w:color w:val="000000"/>
                <w:sz w:val="22"/>
                <w:szCs w:val="22"/>
                <w:lang w:eastAsia="en-GB"/>
              </w:rPr>
              <w:t>46.7</w:t>
            </w:r>
          </w:p>
        </w:tc>
        <w:tc>
          <w:tcPr>
            <w:tcW w:w="1475" w:type="dxa"/>
            <w:shd w:val="clear" w:color="auto" w:fill="DB7979"/>
            <w:vAlign w:val="bottom"/>
          </w:tcPr>
          <w:p w14:paraId="0F9C1BCC" w14:textId="3A99CB1F" w:rsidR="003C726D" w:rsidRPr="00EB27A4" w:rsidRDefault="003C726D" w:rsidP="003C726D">
            <w:pPr>
              <w:pStyle w:val="NoSpacing"/>
              <w:jc w:val="right"/>
              <w:rPr>
                <w:rFonts w:cs="Arial"/>
                <w:sz w:val="22"/>
                <w:szCs w:val="22"/>
              </w:rPr>
            </w:pPr>
            <w:r w:rsidRPr="00EB27A4">
              <w:rPr>
                <w:rFonts w:cs="Arial"/>
                <w:color w:val="000000"/>
                <w:sz w:val="22"/>
                <w:szCs w:val="22"/>
                <w:lang w:eastAsia="en-GB"/>
              </w:rPr>
              <w:t>47.1</w:t>
            </w:r>
          </w:p>
        </w:tc>
        <w:tc>
          <w:tcPr>
            <w:tcW w:w="1476" w:type="dxa"/>
            <w:shd w:val="clear" w:color="auto" w:fill="92D050"/>
            <w:vAlign w:val="bottom"/>
          </w:tcPr>
          <w:p w14:paraId="72E30C1E" w14:textId="39123962" w:rsidR="003C726D" w:rsidRPr="00EB27A4" w:rsidRDefault="003C726D" w:rsidP="003C726D">
            <w:pPr>
              <w:pStyle w:val="NoSpacing"/>
              <w:jc w:val="right"/>
              <w:rPr>
                <w:rFonts w:cs="Arial"/>
                <w:sz w:val="22"/>
                <w:szCs w:val="22"/>
              </w:rPr>
            </w:pPr>
            <w:r w:rsidRPr="00EB27A4">
              <w:rPr>
                <w:rFonts w:cs="Arial"/>
                <w:color w:val="000000" w:themeColor="text1"/>
                <w:sz w:val="22"/>
                <w:szCs w:val="22"/>
                <w:lang w:eastAsia="en-GB"/>
              </w:rPr>
              <w:t>+0.4</w:t>
            </w:r>
          </w:p>
        </w:tc>
      </w:tr>
      <w:tr w:rsidR="003C726D" w:rsidRPr="00EB27A4" w14:paraId="5166164E" w14:textId="77777777" w:rsidTr="00584754">
        <w:tc>
          <w:tcPr>
            <w:tcW w:w="3397" w:type="dxa"/>
            <w:shd w:val="clear" w:color="auto" w:fill="auto"/>
            <w:vAlign w:val="bottom"/>
          </w:tcPr>
          <w:p w14:paraId="4D27B714" w14:textId="77777777" w:rsidR="003C726D" w:rsidRPr="00EB27A4" w:rsidRDefault="003C726D" w:rsidP="003C726D">
            <w:pPr>
              <w:pStyle w:val="NoSpacing"/>
              <w:rPr>
                <w:rFonts w:cs="Arial"/>
                <w:sz w:val="22"/>
                <w:szCs w:val="22"/>
              </w:rPr>
            </w:pPr>
            <w:r w:rsidRPr="00EB27A4">
              <w:rPr>
                <w:rFonts w:cs="Arial"/>
                <w:color w:val="000000"/>
                <w:sz w:val="22"/>
                <w:szCs w:val="22"/>
                <w:lang w:eastAsia="en-GB"/>
              </w:rPr>
              <w:t>National</w:t>
            </w:r>
          </w:p>
        </w:tc>
        <w:tc>
          <w:tcPr>
            <w:tcW w:w="1192" w:type="dxa"/>
            <w:shd w:val="clear" w:color="auto" w:fill="auto"/>
            <w:vAlign w:val="bottom"/>
          </w:tcPr>
          <w:p w14:paraId="07A74B7E" w14:textId="0B302545" w:rsidR="003C726D" w:rsidRPr="00EB27A4" w:rsidRDefault="003C726D" w:rsidP="003C726D">
            <w:pPr>
              <w:pStyle w:val="NoSpacing"/>
              <w:jc w:val="right"/>
              <w:rPr>
                <w:rFonts w:cs="Arial"/>
                <w:sz w:val="22"/>
                <w:szCs w:val="22"/>
              </w:rPr>
            </w:pPr>
            <w:r w:rsidRPr="00EB27A4">
              <w:rPr>
                <w:rFonts w:cs="Arial"/>
                <w:color w:val="000000"/>
                <w:sz w:val="22"/>
                <w:szCs w:val="22"/>
                <w:lang w:eastAsia="en-GB"/>
              </w:rPr>
              <w:t>49.4</w:t>
            </w:r>
          </w:p>
        </w:tc>
        <w:tc>
          <w:tcPr>
            <w:tcW w:w="1476" w:type="dxa"/>
            <w:shd w:val="clear" w:color="auto" w:fill="auto"/>
            <w:vAlign w:val="bottom"/>
          </w:tcPr>
          <w:p w14:paraId="3807D05B" w14:textId="5112722D" w:rsidR="003C726D" w:rsidRPr="00EB27A4" w:rsidRDefault="003C726D" w:rsidP="003C726D">
            <w:pPr>
              <w:pStyle w:val="NoSpacing"/>
              <w:jc w:val="right"/>
              <w:rPr>
                <w:rFonts w:cs="Arial"/>
                <w:sz w:val="22"/>
                <w:szCs w:val="22"/>
              </w:rPr>
            </w:pPr>
            <w:r w:rsidRPr="00EB27A4">
              <w:rPr>
                <w:rFonts w:cs="Arial"/>
                <w:color w:val="000000"/>
                <w:sz w:val="22"/>
                <w:szCs w:val="22"/>
                <w:lang w:eastAsia="en-GB"/>
              </w:rPr>
              <w:t>52.0</w:t>
            </w:r>
          </w:p>
        </w:tc>
        <w:tc>
          <w:tcPr>
            <w:tcW w:w="1475" w:type="dxa"/>
            <w:shd w:val="clear" w:color="auto" w:fill="auto"/>
            <w:vAlign w:val="bottom"/>
          </w:tcPr>
          <w:p w14:paraId="1ED0F3A6" w14:textId="4BB30555" w:rsidR="003C726D" w:rsidRPr="00EB27A4" w:rsidRDefault="003C726D" w:rsidP="003C726D">
            <w:pPr>
              <w:pStyle w:val="NoSpacing"/>
              <w:jc w:val="right"/>
              <w:rPr>
                <w:rFonts w:cs="Arial"/>
                <w:sz w:val="22"/>
                <w:szCs w:val="22"/>
              </w:rPr>
            </w:pPr>
            <w:r w:rsidRPr="00EB27A4">
              <w:rPr>
                <w:rFonts w:cs="Arial"/>
                <w:color w:val="000000"/>
                <w:sz w:val="22"/>
                <w:szCs w:val="22"/>
                <w:lang w:eastAsia="en-GB"/>
              </w:rPr>
              <w:t>52.0</w:t>
            </w:r>
          </w:p>
        </w:tc>
        <w:tc>
          <w:tcPr>
            <w:tcW w:w="1476" w:type="dxa"/>
            <w:shd w:val="clear" w:color="auto" w:fill="auto"/>
            <w:vAlign w:val="bottom"/>
          </w:tcPr>
          <w:p w14:paraId="511FF0CF" w14:textId="2DE077AE" w:rsidR="003C726D" w:rsidRPr="00EB27A4" w:rsidRDefault="003C726D" w:rsidP="003C726D">
            <w:pPr>
              <w:pStyle w:val="NoSpacing"/>
              <w:jc w:val="right"/>
              <w:rPr>
                <w:rFonts w:cs="Arial"/>
                <w:sz w:val="22"/>
                <w:szCs w:val="22"/>
              </w:rPr>
            </w:pPr>
            <w:r w:rsidRPr="00EB27A4">
              <w:rPr>
                <w:rFonts w:cs="Arial"/>
                <w:color w:val="000000"/>
                <w:sz w:val="22"/>
                <w:szCs w:val="22"/>
                <w:lang w:eastAsia="en-GB"/>
              </w:rPr>
              <w:t>0.0</w:t>
            </w:r>
          </w:p>
        </w:tc>
      </w:tr>
      <w:tr w:rsidR="003C726D" w:rsidRPr="00EB27A4" w14:paraId="76116F47" w14:textId="77777777" w:rsidTr="00584754">
        <w:tc>
          <w:tcPr>
            <w:tcW w:w="3397" w:type="dxa"/>
            <w:shd w:val="clear" w:color="auto" w:fill="auto"/>
            <w:vAlign w:val="bottom"/>
          </w:tcPr>
          <w:p w14:paraId="547297C2" w14:textId="77777777" w:rsidR="003C726D" w:rsidRPr="00EB27A4" w:rsidRDefault="003C726D" w:rsidP="003C726D">
            <w:pPr>
              <w:pStyle w:val="NoSpacing"/>
              <w:rPr>
                <w:rFonts w:cs="Arial"/>
                <w:sz w:val="22"/>
                <w:szCs w:val="22"/>
              </w:rPr>
            </w:pPr>
            <w:r w:rsidRPr="00EB27A4">
              <w:rPr>
                <w:rFonts w:cs="Arial"/>
                <w:color w:val="000000"/>
                <w:sz w:val="22"/>
                <w:szCs w:val="22"/>
                <w:lang w:eastAsia="en-GB"/>
              </w:rPr>
              <w:t>North West Region</w:t>
            </w:r>
          </w:p>
        </w:tc>
        <w:tc>
          <w:tcPr>
            <w:tcW w:w="1192" w:type="dxa"/>
            <w:shd w:val="clear" w:color="auto" w:fill="auto"/>
            <w:vAlign w:val="bottom"/>
          </w:tcPr>
          <w:p w14:paraId="4B34DD1F" w14:textId="4DD0B9C6" w:rsidR="003C726D" w:rsidRPr="00EB27A4" w:rsidRDefault="003C726D" w:rsidP="003C726D">
            <w:pPr>
              <w:pStyle w:val="NoSpacing"/>
              <w:jc w:val="right"/>
              <w:rPr>
                <w:rFonts w:cs="Arial"/>
                <w:sz w:val="22"/>
                <w:szCs w:val="22"/>
              </w:rPr>
            </w:pPr>
          </w:p>
        </w:tc>
        <w:tc>
          <w:tcPr>
            <w:tcW w:w="1476" w:type="dxa"/>
            <w:shd w:val="clear" w:color="auto" w:fill="auto"/>
            <w:vAlign w:val="bottom"/>
          </w:tcPr>
          <w:p w14:paraId="4613BA77" w14:textId="55AFA16D" w:rsidR="003C726D" w:rsidRPr="00EB27A4" w:rsidRDefault="003C726D" w:rsidP="003C726D">
            <w:pPr>
              <w:pStyle w:val="NoSpacing"/>
              <w:jc w:val="right"/>
              <w:rPr>
                <w:rFonts w:cs="Arial"/>
                <w:sz w:val="22"/>
                <w:szCs w:val="22"/>
              </w:rPr>
            </w:pPr>
          </w:p>
        </w:tc>
        <w:tc>
          <w:tcPr>
            <w:tcW w:w="1475" w:type="dxa"/>
            <w:shd w:val="clear" w:color="auto" w:fill="auto"/>
            <w:vAlign w:val="bottom"/>
          </w:tcPr>
          <w:p w14:paraId="7DE536A7" w14:textId="175C13F9" w:rsidR="003C726D" w:rsidRPr="00EB27A4" w:rsidRDefault="003C726D" w:rsidP="003C726D">
            <w:pPr>
              <w:pStyle w:val="NoSpacing"/>
              <w:jc w:val="right"/>
              <w:rPr>
                <w:rFonts w:cs="Arial"/>
                <w:sz w:val="22"/>
                <w:szCs w:val="22"/>
              </w:rPr>
            </w:pPr>
            <w:r w:rsidRPr="00EB27A4">
              <w:rPr>
                <w:rFonts w:cs="Arial"/>
                <w:color w:val="000000"/>
                <w:sz w:val="22"/>
                <w:szCs w:val="22"/>
                <w:lang w:eastAsia="en-GB"/>
              </w:rPr>
              <w:t>49.6</w:t>
            </w:r>
          </w:p>
        </w:tc>
        <w:tc>
          <w:tcPr>
            <w:tcW w:w="1476" w:type="dxa"/>
            <w:shd w:val="clear" w:color="auto" w:fill="auto"/>
            <w:vAlign w:val="bottom"/>
          </w:tcPr>
          <w:p w14:paraId="5D6E9330" w14:textId="37EC27FB" w:rsidR="003C726D" w:rsidRPr="00EB27A4" w:rsidRDefault="003C726D" w:rsidP="003C726D">
            <w:pPr>
              <w:pStyle w:val="NoSpacing"/>
              <w:jc w:val="right"/>
              <w:rPr>
                <w:rFonts w:cs="Arial"/>
                <w:sz w:val="22"/>
                <w:szCs w:val="22"/>
              </w:rPr>
            </w:pPr>
          </w:p>
        </w:tc>
      </w:tr>
      <w:tr w:rsidR="003C726D" w:rsidRPr="00EB27A4" w14:paraId="254789BE" w14:textId="77777777" w:rsidTr="00584754">
        <w:tc>
          <w:tcPr>
            <w:tcW w:w="3397" w:type="dxa"/>
            <w:shd w:val="clear" w:color="auto" w:fill="auto"/>
            <w:vAlign w:val="bottom"/>
          </w:tcPr>
          <w:p w14:paraId="15E6E4A4" w14:textId="77777777" w:rsidR="003C726D" w:rsidRPr="00EB27A4" w:rsidRDefault="003C726D" w:rsidP="003C726D">
            <w:pPr>
              <w:pStyle w:val="NoSpacing"/>
              <w:rPr>
                <w:rFonts w:cs="Arial"/>
                <w:sz w:val="22"/>
                <w:szCs w:val="22"/>
              </w:rPr>
            </w:pPr>
            <w:r w:rsidRPr="00EB27A4">
              <w:rPr>
                <w:rFonts w:cs="Arial"/>
                <w:color w:val="000000"/>
                <w:sz w:val="22"/>
                <w:szCs w:val="22"/>
                <w:lang w:eastAsia="en-GB"/>
              </w:rPr>
              <w:t>Cumberland/National Difference</w:t>
            </w:r>
          </w:p>
        </w:tc>
        <w:tc>
          <w:tcPr>
            <w:tcW w:w="1192" w:type="dxa"/>
            <w:shd w:val="clear" w:color="auto" w:fill="auto"/>
            <w:vAlign w:val="bottom"/>
          </w:tcPr>
          <w:p w14:paraId="55DE2624" w14:textId="4276EF0E" w:rsidR="003C726D" w:rsidRPr="00EB27A4" w:rsidRDefault="003C726D" w:rsidP="003C726D">
            <w:pPr>
              <w:pStyle w:val="NoSpacing"/>
              <w:jc w:val="right"/>
              <w:rPr>
                <w:rFonts w:cs="Arial"/>
                <w:sz w:val="22"/>
                <w:szCs w:val="22"/>
              </w:rPr>
            </w:pPr>
            <w:r w:rsidRPr="00EB27A4">
              <w:rPr>
                <w:rFonts w:cs="Arial"/>
                <w:color w:val="000000"/>
                <w:sz w:val="22"/>
                <w:szCs w:val="22"/>
                <w:lang w:eastAsia="en-GB"/>
              </w:rPr>
              <w:t>-12.6</w:t>
            </w:r>
          </w:p>
        </w:tc>
        <w:tc>
          <w:tcPr>
            <w:tcW w:w="1476" w:type="dxa"/>
            <w:shd w:val="clear" w:color="auto" w:fill="auto"/>
            <w:vAlign w:val="bottom"/>
          </w:tcPr>
          <w:p w14:paraId="466A269E" w14:textId="67BDBD62" w:rsidR="003C726D" w:rsidRPr="00EB27A4" w:rsidRDefault="003C726D" w:rsidP="003C726D">
            <w:pPr>
              <w:pStyle w:val="NoSpacing"/>
              <w:jc w:val="right"/>
              <w:rPr>
                <w:rFonts w:cs="Arial"/>
                <w:sz w:val="22"/>
                <w:szCs w:val="22"/>
              </w:rPr>
            </w:pPr>
            <w:r w:rsidRPr="00EB27A4">
              <w:rPr>
                <w:rFonts w:cs="Arial"/>
                <w:color w:val="000000"/>
                <w:sz w:val="22"/>
                <w:szCs w:val="22"/>
                <w:lang w:eastAsia="en-GB"/>
              </w:rPr>
              <w:t>-5.3</w:t>
            </w:r>
          </w:p>
        </w:tc>
        <w:tc>
          <w:tcPr>
            <w:tcW w:w="1475" w:type="dxa"/>
            <w:shd w:val="clear" w:color="auto" w:fill="auto"/>
            <w:vAlign w:val="bottom"/>
          </w:tcPr>
          <w:p w14:paraId="715858AE" w14:textId="75173582" w:rsidR="003C726D" w:rsidRPr="00EB27A4" w:rsidRDefault="003C726D" w:rsidP="003C726D">
            <w:pPr>
              <w:pStyle w:val="NoSpacing"/>
              <w:jc w:val="right"/>
              <w:rPr>
                <w:rFonts w:cs="Arial"/>
                <w:sz w:val="22"/>
                <w:szCs w:val="22"/>
              </w:rPr>
            </w:pPr>
            <w:r w:rsidRPr="00EB27A4">
              <w:rPr>
                <w:rFonts w:cs="Arial"/>
                <w:color w:val="000000"/>
                <w:sz w:val="22"/>
                <w:szCs w:val="22"/>
                <w:lang w:eastAsia="en-GB"/>
              </w:rPr>
              <w:t>-4.9</w:t>
            </w:r>
          </w:p>
        </w:tc>
        <w:tc>
          <w:tcPr>
            <w:tcW w:w="1476" w:type="dxa"/>
            <w:shd w:val="clear" w:color="auto" w:fill="auto"/>
            <w:vAlign w:val="bottom"/>
          </w:tcPr>
          <w:p w14:paraId="654F10E2" w14:textId="166CC56C" w:rsidR="003C726D" w:rsidRPr="00EB27A4" w:rsidRDefault="003C726D" w:rsidP="003C726D">
            <w:pPr>
              <w:pStyle w:val="NoSpacing"/>
              <w:jc w:val="right"/>
              <w:rPr>
                <w:rFonts w:cs="Arial"/>
                <w:sz w:val="22"/>
                <w:szCs w:val="22"/>
              </w:rPr>
            </w:pPr>
            <w:r w:rsidRPr="00EB27A4">
              <w:rPr>
                <w:rFonts w:cs="Arial"/>
                <w:color w:val="000000"/>
                <w:sz w:val="22"/>
                <w:szCs w:val="22"/>
                <w:lang w:eastAsia="en-GB"/>
              </w:rPr>
              <w:t>+0.4</w:t>
            </w:r>
          </w:p>
        </w:tc>
      </w:tr>
    </w:tbl>
    <w:p w14:paraId="447BF71E" w14:textId="54517D4B" w:rsidR="00893CD3" w:rsidRPr="00EB27A4" w:rsidRDefault="00893CD3" w:rsidP="00D937F9">
      <w:pPr>
        <w:rPr>
          <w:sz w:val="22"/>
          <w:szCs w:val="22"/>
        </w:rPr>
      </w:pPr>
      <w:r w:rsidRPr="00EB27A4">
        <w:rPr>
          <w:sz w:val="22"/>
          <w:szCs w:val="22"/>
        </w:rPr>
        <w:t>Source: Cumberland Council.  Cells shaded red are below national figures</w:t>
      </w:r>
      <w:r w:rsidR="00D937F9" w:rsidRPr="00EB27A4">
        <w:rPr>
          <w:sz w:val="22"/>
          <w:szCs w:val="22"/>
        </w:rPr>
        <w:t>; cells shaded green are better</w:t>
      </w:r>
      <w:r w:rsidRPr="00EB27A4">
        <w:rPr>
          <w:sz w:val="22"/>
          <w:szCs w:val="22"/>
        </w:rPr>
        <w:t>.</w:t>
      </w:r>
    </w:p>
    <w:p w14:paraId="7C49EAD0" w14:textId="77777777" w:rsidR="00893CD3" w:rsidRPr="00EB27A4" w:rsidRDefault="00893CD3" w:rsidP="002C6624">
      <w:pPr>
        <w:pStyle w:val="NormalWeb"/>
        <w:spacing w:before="0" w:beforeAutospacing="0" w:after="200" w:afterAutospacing="0" w:line="360" w:lineRule="auto"/>
        <w:rPr>
          <w:rFonts w:ascii="Arial" w:hAnsi="Arial" w:cs="Arial"/>
          <w:sz w:val="22"/>
          <w:szCs w:val="22"/>
        </w:rPr>
      </w:pPr>
    </w:p>
    <w:p w14:paraId="4E076D5B" w14:textId="49FEFCA9" w:rsidR="00F961CB" w:rsidRPr="00100180" w:rsidRDefault="00F961CB" w:rsidP="00F961CB">
      <w:pPr>
        <w:pStyle w:val="Heading2"/>
        <w:spacing w:line="360" w:lineRule="auto"/>
        <w:rPr>
          <w:rFonts w:ascii="Arial" w:hAnsi="Arial"/>
          <w:sz w:val="24"/>
          <w:szCs w:val="24"/>
        </w:rPr>
      </w:pPr>
      <w:r w:rsidRPr="00100180">
        <w:rPr>
          <w:rFonts w:ascii="Arial" w:hAnsi="Arial"/>
          <w:sz w:val="24"/>
          <w:szCs w:val="24"/>
        </w:rPr>
        <w:t xml:space="preserve">Key </w:t>
      </w:r>
      <w:r w:rsidR="00FB011F" w:rsidRPr="00100180">
        <w:rPr>
          <w:rFonts w:ascii="Arial" w:hAnsi="Arial"/>
          <w:sz w:val="24"/>
          <w:szCs w:val="24"/>
        </w:rPr>
        <w:t>S</w:t>
      </w:r>
      <w:r w:rsidRPr="00100180">
        <w:rPr>
          <w:rFonts w:ascii="Arial" w:hAnsi="Arial"/>
          <w:sz w:val="24"/>
          <w:szCs w:val="24"/>
        </w:rPr>
        <w:t>tage 1</w:t>
      </w:r>
      <w:r w:rsidR="00295C26" w:rsidRPr="00100180">
        <w:rPr>
          <w:rFonts w:ascii="Arial" w:hAnsi="Arial"/>
          <w:sz w:val="24"/>
          <w:szCs w:val="24"/>
        </w:rPr>
        <w:t xml:space="preserve"> Phonics</w:t>
      </w:r>
      <w:r w:rsidRPr="00100180">
        <w:rPr>
          <w:rFonts w:ascii="Arial" w:hAnsi="Arial"/>
          <w:sz w:val="24"/>
          <w:szCs w:val="24"/>
        </w:rPr>
        <w:t xml:space="preserve"> (</w:t>
      </w:r>
      <w:r w:rsidR="00295C26" w:rsidRPr="00100180">
        <w:rPr>
          <w:rFonts w:ascii="Arial" w:hAnsi="Arial"/>
          <w:sz w:val="24"/>
          <w:szCs w:val="24"/>
        </w:rPr>
        <w:t>Year 1</w:t>
      </w:r>
      <w:r w:rsidRPr="00100180">
        <w:rPr>
          <w:rFonts w:ascii="Arial" w:hAnsi="Arial"/>
          <w:sz w:val="24"/>
          <w:szCs w:val="24"/>
        </w:rPr>
        <w:t>)</w:t>
      </w:r>
    </w:p>
    <w:p w14:paraId="0D177DD3" w14:textId="77777777" w:rsidR="00100180" w:rsidRPr="00100180" w:rsidRDefault="00100180" w:rsidP="00100180"/>
    <w:p w14:paraId="0DFB2B08" w14:textId="3580ABA6" w:rsidR="00F961CB" w:rsidRPr="00EB27A4" w:rsidRDefault="00F961CB" w:rsidP="00F961CB">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In 2024, </w:t>
      </w:r>
      <w:r w:rsidR="001F16D1" w:rsidRPr="00EB27A4">
        <w:rPr>
          <w:rFonts w:ascii="Arial" w:hAnsi="Arial" w:cs="Arial"/>
          <w:sz w:val="22"/>
          <w:szCs w:val="22"/>
        </w:rPr>
        <w:t>79.6</w:t>
      </w:r>
      <w:r w:rsidRPr="00EB27A4">
        <w:rPr>
          <w:rFonts w:ascii="Arial" w:hAnsi="Arial" w:cs="Arial"/>
          <w:sz w:val="22"/>
          <w:szCs w:val="22"/>
        </w:rPr>
        <w:t xml:space="preserve">% of </w:t>
      </w:r>
      <w:r w:rsidR="00C75DF7" w:rsidRPr="00EB27A4">
        <w:rPr>
          <w:rFonts w:ascii="Arial" w:hAnsi="Arial" w:cs="Arial"/>
          <w:sz w:val="22"/>
          <w:szCs w:val="22"/>
        </w:rPr>
        <w:t xml:space="preserve">all </w:t>
      </w:r>
      <w:r w:rsidRPr="00EB27A4">
        <w:rPr>
          <w:rFonts w:ascii="Arial" w:hAnsi="Arial" w:cs="Arial"/>
          <w:sz w:val="22"/>
          <w:szCs w:val="22"/>
        </w:rPr>
        <w:t xml:space="preserve">pupils at Key Stage </w:t>
      </w:r>
      <w:r w:rsidR="00CC4C73" w:rsidRPr="00EB27A4">
        <w:rPr>
          <w:rFonts w:ascii="Arial" w:hAnsi="Arial" w:cs="Arial"/>
          <w:sz w:val="22"/>
          <w:szCs w:val="22"/>
        </w:rPr>
        <w:t xml:space="preserve">1 Phonics </w:t>
      </w:r>
      <w:r w:rsidRPr="00EB27A4">
        <w:rPr>
          <w:rFonts w:ascii="Arial" w:hAnsi="Arial" w:cs="Arial"/>
          <w:sz w:val="22"/>
          <w:szCs w:val="22"/>
        </w:rPr>
        <w:t xml:space="preserve">achieved </w:t>
      </w:r>
      <w:r w:rsidR="0072629F" w:rsidRPr="00EB27A4">
        <w:rPr>
          <w:rFonts w:ascii="Arial" w:hAnsi="Arial" w:cs="Arial"/>
          <w:sz w:val="22"/>
          <w:szCs w:val="22"/>
        </w:rPr>
        <w:t xml:space="preserve">the required 32+ marks </w:t>
      </w:r>
      <w:r w:rsidRPr="00EB27A4">
        <w:rPr>
          <w:rFonts w:ascii="Arial" w:hAnsi="Arial" w:cs="Arial"/>
          <w:sz w:val="22"/>
          <w:szCs w:val="22"/>
        </w:rPr>
        <w:t xml:space="preserve">in Cumberland, this is below the England average of </w:t>
      </w:r>
      <w:r w:rsidR="0072629F" w:rsidRPr="00EB27A4">
        <w:rPr>
          <w:rFonts w:ascii="Arial" w:hAnsi="Arial" w:cs="Arial"/>
          <w:sz w:val="22"/>
          <w:szCs w:val="22"/>
        </w:rPr>
        <w:t>80.2</w:t>
      </w:r>
      <w:r w:rsidRPr="00EB27A4">
        <w:rPr>
          <w:rFonts w:ascii="Arial" w:hAnsi="Arial" w:cs="Arial"/>
          <w:sz w:val="22"/>
          <w:szCs w:val="22"/>
        </w:rPr>
        <w:t xml:space="preserve">%.  </w:t>
      </w:r>
      <w:r w:rsidR="00CF2917" w:rsidRPr="00EB27A4">
        <w:rPr>
          <w:rFonts w:ascii="Arial" w:hAnsi="Arial" w:cs="Arial"/>
          <w:sz w:val="22"/>
          <w:szCs w:val="22"/>
        </w:rPr>
        <w:t xml:space="preserve">Although </w:t>
      </w:r>
      <w:r w:rsidR="007F376B" w:rsidRPr="00EB27A4">
        <w:rPr>
          <w:rFonts w:ascii="Arial" w:hAnsi="Arial" w:cs="Arial"/>
          <w:sz w:val="22"/>
          <w:szCs w:val="22"/>
        </w:rPr>
        <w:t>results have been below the England average s</w:t>
      </w:r>
      <w:r w:rsidRPr="00EB27A4">
        <w:rPr>
          <w:rFonts w:ascii="Arial" w:hAnsi="Arial" w:cs="Arial"/>
          <w:sz w:val="22"/>
          <w:szCs w:val="22"/>
        </w:rPr>
        <w:t xml:space="preserve">ince 2022, </w:t>
      </w:r>
      <w:r w:rsidR="007F376B" w:rsidRPr="00EB27A4">
        <w:rPr>
          <w:rFonts w:ascii="Arial" w:hAnsi="Arial" w:cs="Arial"/>
          <w:sz w:val="22"/>
          <w:szCs w:val="22"/>
        </w:rPr>
        <w:t xml:space="preserve">continuous improvements have been </w:t>
      </w:r>
      <w:r w:rsidR="007B5483" w:rsidRPr="00EB27A4">
        <w:rPr>
          <w:rFonts w:ascii="Arial" w:hAnsi="Arial" w:cs="Arial"/>
          <w:sz w:val="22"/>
          <w:szCs w:val="22"/>
        </w:rPr>
        <w:t xml:space="preserve">achieved with results increasing year on year and at a </w:t>
      </w:r>
      <w:r w:rsidR="003E634A" w:rsidRPr="00EB27A4">
        <w:rPr>
          <w:rFonts w:ascii="Arial" w:hAnsi="Arial" w:cs="Arial"/>
          <w:sz w:val="22"/>
          <w:szCs w:val="22"/>
        </w:rPr>
        <w:t>higher rate compared to England</w:t>
      </w:r>
      <w:r w:rsidR="007B5483" w:rsidRPr="00EB27A4">
        <w:rPr>
          <w:rFonts w:ascii="Arial" w:hAnsi="Arial" w:cs="Arial"/>
          <w:sz w:val="22"/>
          <w:szCs w:val="22"/>
        </w:rPr>
        <w:t xml:space="preserve">.  </w:t>
      </w:r>
    </w:p>
    <w:p w14:paraId="0C0A4E65" w14:textId="30BC45E5" w:rsidR="00442AB1" w:rsidRPr="00100180" w:rsidRDefault="00C75DF7" w:rsidP="00100180">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For disadvantaged pupils, those </w:t>
      </w:r>
      <w:r w:rsidR="003F2C71" w:rsidRPr="00EB27A4">
        <w:rPr>
          <w:rFonts w:ascii="Arial" w:hAnsi="Arial" w:cs="Arial"/>
          <w:sz w:val="22"/>
          <w:szCs w:val="22"/>
        </w:rPr>
        <w:t xml:space="preserve">achieving the required </w:t>
      </w:r>
      <w:r w:rsidR="00277D12" w:rsidRPr="00EB27A4">
        <w:rPr>
          <w:rFonts w:ascii="Arial" w:hAnsi="Arial" w:cs="Arial"/>
          <w:sz w:val="22"/>
          <w:szCs w:val="22"/>
        </w:rPr>
        <w:t xml:space="preserve">32+ marks </w:t>
      </w:r>
      <w:r w:rsidRPr="00EB27A4">
        <w:rPr>
          <w:rFonts w:ascii="Arial" w:hAnsi="Arial" w:cs="Arial"/>
          <w:sz w:val="22"/>
          <w:szCs w:val="22"/>
        </w:rPr>
        <w:t xml:space="preserve">falls to </w:t>
      </w:r>
      <w:r w:rsidR="00277D12" w:rsidRPr="00EB27A4">
        <w:rPr>
          <w:rFonts w:ascii="Arial" w:hAnsi="Arial" w:cs="Arial"/>
          <w:sz w:val="22"/>
          <w:szCs w:val="22"/>
        </w:rPr>
        <w:t>65.2</w:t>
      </w:r>
      <w:r w:rsidRPr="00EB27A4">
        <w:rPr>
          <w:rFonts w:ascii="Arial" w:hAnsi="Arial" w:cs="Arial"/>
          <w:sz w:val="22"/>
          <w:szCs w:val="22"/>
        </w:rPr>
        <w:t xml:space="preserve">% in Cumberland, this is below the England average of </w:t>
      </w:r>
      <w:r w:rsidR="00D64CF0" w:rsidRPr="00EB27A4">
        <w:rPr>
          <w:rFonts w:ascii="Arial" w:hAnsi="Arial" w:cs="Arial"/>
          <w:sz w:val="22"/>
          <w:szCs w:val="22"/>
        </w:rPr>
        <w:t>68.3</w:t>
      </w:r>
      <w:r w:rsidRPr="00EB27A4">
        <w:rPr>
          <w:rFonts w:ascii="Arial" w:hAnsi="Arial" w:cs="Arial"/>
          <w:sz w:val="22"/>
          <w:szCs w:val="22"/>
        </w:rPr>
        <w:t xml:space="preserve">%.  </w:t>
      </w:r>
      <w:r w:rsidR="001911A4" w:rsidRPr="00EB27A4">
        <w:rPr>
          <w:rFonts w:ascii="Arial" w:hAnsi="Arial" w:cs="Arial"/>
          <w:sz w:val="22"/>
          <w:szCs w:val="22"/>
        </w:rPr>
        <w:t xml:space="preserve">Although results have been below the England average since 2022, continuous improvements have been achieved with results increasing year on year and at a higher rate compared to England.  </w:t>
      </w:r>
      <w:r w:rsidR="00442AB1" w:rsidRPr="00EB27A4">
        <w:rPr>
          <w:rFonts w:ascii="Arial" w:hAnsi="Arial" w:cs="Arial"/>
          <w:sz w:val="22"/>
          <w:szCs w:val="22"/>
        </w:rPr>
        <w:t xml:space="preserve">Furthermore, </w:t>
      </w:r>
      <w:r w:rsidR="00D35F8A" w:rsidRPr="00EB27A4">
        <w:rPr>
          <w:rFonts w:ascii="Arial" w:hAnsi="Arial" w:cs="Arial"/>
          <w:sz w:val="22"/>
          <w:szCs w:val="22"/>
        </w:rPr>
        <w:t xml:space="preserve">the difference (gap) between Cumberland and national </w:t>
      </w:r>
      <w:r w:rsidR="003B0C76" w:rsidRPr="00EB27A4">
        <w:rPr>
          <w:rFonts w:ascii="Arial" w:hAnsi="Arial" w:cs="Arial"/>
          <w:sz w:val="22"/>
          <w:szCs w:val="22"/>
        </w:rPr>
        <w:t>results has decreased.</w:t>
      </w:r>
    </w:p>
    <w:p w14:paraId="7AA4DEDC" w14:textId="4F3C0602" w:rsidR="002F6FDC" w:rsidRPr="00EB27A4" w:rsidRDefault="002F6FDC" w:rsidP="002F6FDC">
      <w:r w:rsidRPr="00EB27A4">
        <w:t xml:space="preserve">Table </w:t>
      </w:r>
      <w:r w:rsidR="00100180">
        <w:t>6</w:t>
      </w:r>
      <w:r w:rsidRPr="00EB27A4">
        <w:t xml:space="preserve">: Key </w:t>
      </w:r>
      <w:r w:rsidR="00FB011F" w:rsidRPr="00EB27A4">
        <w:t xml:space="preserve">Stage </w:t>
      </w:r>
      <w:r w:rsidR="00DF395C" w:rsidRPr="00EB27A4">
        <w:t>1</w:t>
      </w:r>
      <w:r w:rsidR="0036506F" w:rsidRPr="00EB27A4">
        <w:t xml:space="preserve"> Phonics</w:t>
      </w:r>
      <w:r w:rsidRPr="00EB27A4">
        <w:t>; All Pupils; 2022 to 2024</w:t>
      </w:r>
    </w:p>
    <w:tbl>
      <w:tblPr>
        <w:tblStyle w:val="TableGrid"/>
        <w:tblW w:w="0" w:type="auto"/>
        <w:tblLook w:val="04A0" w:firstRow="1" w:lastRow="0" w:firstColumn="1" w:lastColumn="0" w:noHBand="0" w:noVBand="1"/>
      </w:tblPr>
      <w:tblGrid>
        <w:gridCol w:w="3397"/>
        <w:gridCol w:w="1192"/>
        <w:gridCol w:w="1476"/>
        <w:gridCol w:w="1475"/>
        <w:gridCol w:w="1476"/>
      </w:tblGrid>
      <w:tr w:rsidR="008B6CF2" w:rsidRPr="00EB27A4" w14:paraId="038FABB3" w14:textId="77777777" w:rsidTr="00584754">
        <w:tc>
          <w:tcPr>
            <w:tcW w:w="3397" w:type="dxa"/>
            <w:shd w:val="clear" w:color="auto" w:fill="auto"/>
            <w:vAlign w:val="bottom"/>
          </w:tcPr>
          <w:p w14:paraId="22069715" w14:textId="3128D43A" w:rsidR="008B6CF2" w:rsidRPr="00EB27A4" w:rsidRDefault="008B6CF2" w:rsidP="008B6CF2">
            <w:pPr>
              <w:pStyle w:val="NoSpacing"/>
              <w:rPr>
                <w:rFonts w:cs="Arial"/>
                <w:b/>
                <w:bCs/>
                <w:sz w:val="22"/>
                <w:szCs w:val="22"/>
              </w:rPr>
            </w:pPr>
            <w:r w:rsidRPr="00EB27A4">
              <w:rPr>
                <w:rFonts w:cs="Arial"/>
                <w:b/>
                <w:bCs/>
                <w:color w:val="000000"/>
                <w:sz w:val="22"/>
                <w:szCs w:val="22"/>
                <w:lang w:eastAsia="en-GB"/>
              </w:rPr>
              <w:t>Area</w:t>
            </w:r>
          </w:p>
        </w:tc>
        <w:tc>
          <w:tcPr>
            <w:tcW w:w="1192" w:type="dxa"/>
            <w:shd w:val="clear" w:color="auto" w:fill="auto"/>
            <w:vAlign w:val="bottom"/>
          </w:tcPr>
          <w:p w14:paraId="06628ACB"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0D73396F"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 32+ Marks</w:t>
            </w:r>
          </w:p>
          <w:p w14:paraId="3878490E" w14:textId="186F06D5" w:rsidR="008B6CF2" w:rsidRPr="00EB27A4" w:rsidRDefault="008B6CF2" w:rsidP="008B6CF2">
            <w:pPr>
              <w:pStyle w:val="NoSpacing"/>
              <w:jc w:val="center"/>
              <w:rPr>
                <w:rFonts w:cs="Arial"/>
                <w:b/>
                <w:bCs/>
                <w:sz w:val="22"/>
                <w:szCs w:val="22"/>
              </w:rPr>
            </w:pPr>
            <w:r w:rsidRPr="00EB27A4">
              <w:rPr>
                <w:rFonts w:cs="Arial"/>
                <w:b/>
                <w:bCs/>
                <w:color w:val="000000"/>
                <w:sz w:val="22"/>
                <w:szCs w:val="22"/>
                <w:lang w:eastAsia="en-GB"/>
              </w:rPr>
              <w:t>2022</w:t>
            </w:r>
          </w:p>
        </w:tc>
        <w:tc>
          <w:tcPr>
            <w:tcW w:w="1476" w:type="dxa"/>
            <w:shd w:val="clear" w:color="auto" w:fill="auto"/>
          </w:tcPr>
          <w:p w14:paraId="7665D2FF" w14:textId="77777777" w:rsidR="008B6CF2" w:rsidRPr="00EB27A4" w:rsidRDefault="008B6CF2" w:rsidP="008B6CF2">
            <w:pPr>
              <w:spacing w:line="240" w:lineRule="auto"/>
              <w:jc w:val="center"/>
              <w:rPr>
                <w:rFonts w:cs="Arial"/>
                <w:b/>
                <w:bCs/>
                <w:color w:val="000000"/>
                <w:sz w:val="22"/>
                <w:szCs w:val="22"/>
                <w:lang w:eastAsia="en-GB"/>
              </w:rPr>
            </w:pPr>
          </w:p>
          <w:p w14:paraId="3B5C74A0"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64F2FEDB"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 32+ Marks</w:t>
            </w:r>
          </w:p>
          <w:p w14:paraId="1C5A2DD6" w14:textId="59280481" w:rsidR="008B6CF2" w:rsidRPr="00EB27A4" w:rsidRDefault="008B6CF2" w:rsidP="008B6CF2">
            <w:pPr>
              <w:pStyle w:val="NoSpacing"/>
              <w:jc w:val="center"/>
              <w:rPr>
                <w:rFonts w:cs="Arial"/>
                <w:b/>
                <w:bCs/>
                <w:sz w:val="22"/>
                <w:szCs w:val="22"/>
              </w:rPr>
            </w:pPr>
            <w:r w:rsidRPr="00EB27A4">
              <w:rPr>
                <w:rFonts w:cs="Arial"/>
                <w:b/>
                <w:bCs/>
                <w:color w:val="000000"/>
                <w:sz w:val="22"/>
                <w:szCs w:val="22"/>
                <w:lang w:eastAsia="en-GB"/>
              </w:rPr>
              <w:t>2023</w:t>
            </w:r>
          </w:p>
        </w:tc>
        <w:tc>
          <w:tcPr>
            <w:tcW w:w="1475" w:type="dxa"/>
          </w:tcPr>
          <w:p w14:paraId="6F41A6BF" w14:textId="77777777" w:rsidR="008B6CF2" w:rsidRPr="00EB27A4" w:rsidRDefault="008B6CF2" w:rsidP="008B6CF2">
            <w:pPr>
              <w:spacing w:line="240" w:lineRule="auto"/>
              <w:jc w:val="center"/>
              <w:rPr>
                <w:rFonts w:cs="Arial"/>
                <w:b/>
                <w:bCs/>
                <w:color w:val="000000"/>
                <w:sz w:val="22"/>
                <w:szCs w:val="22"/>
                <w:lang w:eastAsia="en-GB"/>
              </w:rPr>
            </w:pPr>
          </w:p>
          <w:p w14:paraId="44A6DE14"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50A2864C"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 32+ Marks</w:t>
            </w:r>
          </w:p>
          <w:p w14:paraId="22147B3B" w14:textId="0606F412" w:rsidR="008B6CF2" w:rsidRPr="00EB27A4" w:rsidRDefault="008B6CF2" w:rsidP="008B6CF2">
            <w:pPr>
              <w:pStyle w:val="NoSpacing"/>
              <w:jc w:val="center"/>
              <w:rPr>
                <w:rFonts w:cs="Arial"/>
                <w:b/>
                <w:bCs/>
                <w:sz w:val="22"/>
                <w:szCs w:val="22"/>
              </w:rPr>
            </w:pPr>
            <w:r w:rsidRPr="00EB27A4">
              <w:rPr>
                <w:rFonts w:cs="Arial"/>
                <w:b/>
                <w:bCs/>
                <w:color w:val="000000"/>
                <w:sz w:val="22"/>
                <w:szCs w:val="22"/>
                <w:lang w:eastAsia="en-GB"/>
              </w:rPr>
              <w:t>2024</w:t>
            </w:r>
          </w:p>
        </w:tc>
        <w:tc>
          <w:tcPr>
            <w:tcW w:w="1476" w:type="dxa"/>
            <w:shd w:val="clear" w:color="auto" w:fill="auto"/>
            <w:vAlign w:val="bottom"/>
          </w:tcPr>
          <w:p w14:paraId="53CDFD93"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All Pupils</w:t>
            </w:r>
          </w:p>
          <w:p w14:paraId="2085E298" w14:textId="77777777" w:rsidR="008B6CF2" w:rsidRPr="00EB27A4" w:rsidRDefault="008B6CF2" w:rsidP="008B6CF2">
            <w:pPr>
              <w:spacing w:line="240" w:lineRule="auto"/>
              <w:jc w:val="center"/>
              <w:rPr>
                <w:rFonts w:cs="Arial"/>
                <w:b/>
                <w:bCs/>
                <w:color w:val="000000"/>
                <w:sz w:val="22"/>
                <w:szCs w:val="22"/>
                <w:lang w:eastAsia="en-GB"/>
              </w:rPr>
            </w:pPr>
            <w:r w:rsidRPr="00EB27A4">
              <w:rPr>
                <w:rFonts w:cs="Arial"/>
                <w:b/>
                <w:bCs/>
                <w:color w:val="000000"/>
                <w:sz w:val="22"/>
                <w:szCs w:val="22"/>
                <w:lang w:eastAsia="en-GB"/>
              </w:rPr>
              <w:t>Change</w:t>
            </w:r>
          </w:p>
          <w:p w14:paraId="1D9F4E68" w14:textId="4B52B42A" w:rsidR="008B6CF2" w:rsidRPr="00EB27A4" w:rsidRDefault="008B6CF2" w:rsidP="008B6CF2">
            <w:pPr>
              <w:pStyle w:val="NoSpacing"/>
              <w:jc w:val="center"/>
              <w:rPr>
                <w:rFonts w:cs="Arial"/>
                <w:b/>
                <w:bCs/>
                <w:sz w:val="22"/>
                <w:szCs w:val="22"/>
              </w:rPr>
            </w:pPr>
            <w:r w:rsidRPr="00EB27A4">
              <w:rPr>
                <w:rFonts w:cs="Arial"/>
                <w:b/>
                <w:bCs/>
                <w:color w:val="000000"/>
                <w:sz w:val="22"/>
                <w:szCs w:val="22"/>
                <w:lang w:eastAsia="en-GB"/>
              </w:rPr>
              <w:t>2023-2024</w:t>
            </w:r>
          </w:p>
        </w:tc>
      </w:tr>
      <w:tr w:rsidR="00E00760" w:rsidRPr="00EB27A4" w14:paraId="5AFDCF54" w14:textId="77777777" w:rsidTr="00CF087E">
        <w:tc>
          <w:tcPr>
            <w:tcW w:w="3397" w:type="dxa"/>
            <w:shd w:val="clear" w:color="auto" w:fill="auto"/>
            <w:vAlign w:val="bottom"/>
          </w:tcPr>
          <w:p w14:paraId="39BAA32E" w14:textId="3ED68C05" w:rsidR="00E00760" w:rsidRPr="00EB27A4" w:rsidRDefault="00E00760" w:rsidP="00E00760">
            <w:pPr>
              <w:pStyle w:val="NoSpacing"/>
              <w:rPr>
                <w:rFonts w:cs="Arial"/>
                <w:sz w:val="22"/>
                <w:szCs w:val="22"/>
              </w:rPr>
            </w:pPr>
            <w:r w:rsidRPr="00EB27A4">
              <w:rPr>
                <w:rFonts w:cs="Arial"/>
                <w:color w:val="000000"/>
                <w:sz w:val="22"/>
                <w:szCs w:val="22"/>
                <w:lang w:eastAsia="en-GB"/>
              </w:rPr>
              <w:t>Cumberland</w:t>
            </w:r>
          </w:p>
        </w:tc>
        <w:tc>
          <w:tcPr>
            <w:tcW w:w="1192" w:type="dxa"/>
            <w:shd w:val="clear" w:color="auto" w:fill="DB7979"/>
            <w:vAlign w:val="bottom"/>
          </w:tcPr>
          <w:p w14:paraId="4812FB8B" w14:textId="29111DDA" w:rsidR="00E00760" w:rsidRPr="00EB27A4" w:rsidRDefault="00E00760" w:rsidP="00E00760">
            <w:pPr>
              <w:pStyle w:val="NoSpacing"/>
              <w:jc w:val="right"/>
              <w:rPr>
                <w:rFonts w:cs="Arial"/>
                <w:color w:val="000000"/>
                <w:sz w:val="22"/>
                <w:szCs w:val="22"/>
                <w:lang w:eastAsia="en-GB"/>
              </w:rPr>
            </w:pPr>
            <w:r w:rsidRPr="00EB27A4">
              <w:rPr>
                <w:rFonts w:cs="Arial"/>
                <w:color w:val="000000"/>
                <w:sz w:val="22"/>
                <w:szCs w:val="22"/>
                <w:lang w:eastAsia="en-GB"/>
              </w:rPr>
              <w:t>71.5</w:t>
            </w:r>
          </w:p>
        </w:tc>
        <w:tc>
          <w:tcPr>
            <w:tcW w:w="1476" w:type="dxa"/>
            <w:shd w:val="clear" w:color="auto" w:fill="DB7979"/>
          </w:tcPr>
          <w:p w14:paraId="1B48E98D" w14:textId="3F7C08F6" w:rsidR="00E00760" w:rsidRPr="00EB27A4" w:rsidRDefault="00E00760" w:rsidP="00E00760">
            <w:pPr>
              <w:pStyle w:val="NoSpacing"/>
              <w:jc w:val="right"/>
              <w:rPr>
                <w:rFonts w:cs="Arial"/>
                <w:sz w:val="22"/>
                <w:szCs w:val="22"/>
              </w:rPr>
            </w:pPr>
            <w:r w:rsidRPr="00EB27A4">
              <w:rPr>
                <w:rFonts w:cs="Arial"/>
                <w:color w:val="000000" w:themeColor="text1"/>
                <w:sz w:val="22"/>
                <w:szCs w:val="22"/>
                <w:lang w:eastAsia="en-GB"/>
              </w:rPr>
              <w:t>77.4</w:t>
            </w:r>
          </w:p>
        </w:tc>
        <w:tc>
          <w:tcPr>
            <w:tcW w:w="1475" w:type="dxa"/>
            <w:shd w:val="clear" w:color="auto" w:fill="DB7979"/>
          </w:tcPr>
          <w:p w14:paraId="573488D5" w14:textId="3D931D34" w:rsidR="00E00760" w:rsidRPr="00EB27A4" w:rsidRDefault="00E00760" w:rsidP="00E00760">
            <w:pPr>
              <w:pStyle w:val="NoSpacing"/>
              <w:jc w:val="right"/>
              <w:rPr>
                <w:rFonts w:cs="Arial"/>
                <w:sz w:val="22"/>
                <w:szCs w:val="22"/>
              </w:rPr>
            </w:pPr>
            <w:r w:rsidRPr="00EB27A4">
              <w:rPr>
                <w:rFonts w:cs="Arial"/>
                <w:color w:val="000000"/>
                <w:sz w:val="22"/>
                <w:szCs w:val="22"/>
                <w:lang w:eastAsia="en-GB"/>
              </w:rPr>
              <w:t>79.6</w:t>
            </w:r>
          </w:p>
        </w:tc>
        <w:tc>
          <w:tcPr>
            <w:tcW w:w="1476" w:type="dxa"/>
            <w:shd w:val="clear" w:color="auto" w:fill="92D050"/>
            <w:vAlign w:val="bottom"/>
          </w:tcPr>
          <w:p w14:paraId="15723F94" w14:textId="1BC85B24" w:rsidR="00E00760" w:rsidRPr="00EB27A4" w:rsidRDefault="00E00760" w:rsidP="00E00760">
            <w:pPr>
              <w:pStyle w:val="NoSpacing"/>
              <w:jc w:val="right"/>
              <w:rPr>
                <w:rFonts w:cs="Arial"/>
                <w:sz w:val="22"/>
                <w:szCs w:val="22"/>
              </w:rPr>
            </w:pPr>
            <w:r w:rsidRPr="00EB27A4">
              <w:rPr>
                <w:rFonts w:cs="Arial"/>
                <w:color w:val="000000"/>
                <w:sz w:val="22"/>
                <w:szCs w:val="22"/>
                <w:lang w:eastAsia="en-GB"/>
              </w:rPr>
              <w:t>+2.2</w:t>
            </w:r>
          </w:p>
        </w:tc>
      </w:tr>
      <w:tr w:rsidR="00E00760" w:rsidRPr="00EB27A4" w14:paraId="45B52175" w14:textId="77777777" w:rsidTr="00584754">
        <w:tc>
          <w:tcPr>
            <w:tcW w:w="3397" w:type="dxa"/>
            <w:shd w:val="clear" w:color="auto" w:fill="auto"/>
            <w:vAlign w:val="bottom"/>
          </w:tcPr>
          <w:p w14:paraId="5607BD0E" w14:textId="26396E81" w:rsidR="00E00760" w:rsidRPr="00EB27A4" w:rsidRDefault="00E00760" w:rsidP="00E00760">
            <w:pPr>
              <w:pStyle w:val="NoSpacing"/>
              <w:rPr>
                <w:rFonts w:cs="Arial"/>
                <w:sz w:val="22"/>
                <w:szCs w:val="22"/>
              </w:rPr>
            </w:pPr>
            <w:r w:rsidRPr="00EB27A4">
              <w:rPr>
                <w:rFonts w:cs="Arial"/>
                <w:color w:val="000000"/>
                <w:sz w:val="22"/>
                <w:szCs w:val="22"/>
                <w:lang w:eastAsia="en-GB"/>
              </w:rPr>
              <w:t>National</w:t>
            </w:r>
          </w:p>
        </w:tc>
        <w:tc>
          <w:tcPr>
            <w:tcW w:w="1192" w:type="dxa"/>
            <w:shd w:val="clear" w:color="auto" w:fill="auto"/>
            <w:vAlign w:val="bottom"/>
          </w:tcPr>
          <w:p w14:paraId="01EC9F60" w14:textId="045101B7" w:rsidR="00E00760" w:rsidRPr="00EB27A4" w:rsidRDefault="00E00760" w:rsidP="00E00760">
            <w:pPr>
              <w:pStyle w:val="NoSpacing"/>
              <w:jc w:val="right"/>
              <w:rPr>
                <w:rFonts w:cs="Arial"/>
                <w:sz w:val="22"/>
                <w:szCs w:val="22"/>
              </w:rPr>
            </w:pPr>
            <w:r w:rsidRPr="00EB27A4">
              <w:rPr>
                <w:rFonts w:cs="Arial"/>
                <w:color w:val="000000" w:themeColor="text1"/>
                <w:sz w:val="22"/>
                <w:szCs w:val="22"/>
                <w:lang w:eastAsia="en-GB"/>
              </w:rPr>
              <w:t>75.5</w:t>
            </w:r>
          </w:p>
        </w:tc>
        <w:tc>
          <w:tcPr>
            <w:tcW w:w="1476" w:type="dxa"/>
            <w:shd w:val="clear" w:color="auto" w:fill="auto"/>
          </w:tcPr>
          <w:p w14:paraId="6DAADED1" w14:textId="32BB7B75" w:rsidR="00E00760" w:rsidRPr="00EB27A4" w:rsidRDefault="00E00760" w:rsidP="00E00760">
            <w:pPr>
              <w:pStyle w:val="NoSpacing"/>
              <w:jc w:val="right"/>
              <w:rPr>
                <w:rFonts w:cs="Arial"/>
                <w:sz w:val="22"/>
                <w:szCs w:val="22"/>
              </w:rPr>
            </w:pPr>
            <w:r w:rsidRPr="00EB27A4">
              <w:rPr>
                <w:rFonts w:cs="Arial"/>
                <w:color w:val="000000" w:themeColor="text1"/>
                <w:sz w:val="22"/>
                <w:szCs w:val="22"/>
                <w:lang w:eastAsia="en-GB"/>
              </w:rPr>
              <w:t>78.9</w:t>
            </w:r>
          </w:p>
        </w:tc>
        <w:tc>
          <w:tcPr>
            <w:tcW w:w="1475" w:type="dxa"/>
          </w:tcPr>
          <w:p w14:paraId="4F32F9EE" w14:textId="5D7C1743" w:rsidR="00E00760" w:rsidRPr="00EB27A4" w:rsidRDefault="00E00760" w:rsidP="00E00760">
            <w:pPr>
              <w:pStyle w:val="NoSpacing"/>
              <w:jc w:val="right"/>
              <w:rPr>
                <w:rFonts w:cs="Arial"/>
                <w:sz w:val="22"/>
                <w:szCs w:val="22"/>
              </w:rPr>
            </w:pPr>
            <w:r w:rsidRPr="00EB27A4">
              <w:rPr>
                <w:rFonts w:cs="Arial"/>
                <w:color w:val="000000"/>
                <w:sz w:val="22"/>
                <w:szCs w:val="22"/>
                <w:lang w:eastAsia="en-GB"/>
              </w:rPr>
              <w:t>80.2</w:t>
            </w:r>
          </w:p>
        </w:tc>
        <w:tc>
          <w:tcPr>
            <w:tcW w:w="1476" w:type="dxa"/>
            <w:shd w:val="clear" w:color="auto" w:fill="auto"/>
            <w:vAlign w:val="bottom"/>
          </w:tcPr>
          <w:p w14:paraId="71AAEF8E" w14:textId="7C95446C" w:rsidR="00E00760" w:rsidRPr="00EB27A4" w:rsidRDefault="00E00760" w:rsidP="00E00760">
            <w:pPr>
              <w:pStyle w:val="NoSpacing"/>
              <w:jc w:val="right"/>
              <w:rPr>
                <w:rFonts w:cs="Arial"/>
                <w:sz w:val="22"/>
                <w:szCs w:val="22"/>
              </w:rPr>
            </w:pPr>
            <w:r w:rsidRPr="00EB27A4">
              <w:rPr>
                <w:rFonts w:cs="Arial"/>
                <w:color w:val="000000"/>
                <w:sz w:val="22"/>
                <w:szCs w:val="22"/>
                <w:lang w:eastAsia="en-GB"/>
              </w:rPr>
              <w:t>+1.3</w:t>
            </w:r>
          </w:p>
        </w:tc>
      </w:tr>
      <w:tr w:rsidR="00E00760" w:rsidRPr="00EB27A4" w14:paraId="4D6F93B8" w14:textId="77777777" w:rsidTr="00584754">
        <w:tc>
          <w:tcPr>
            <w:tcW w:w="3397" w:type="dxa"/>
            <w:shd w:val="clear" w:color="auto" w:fill="auto"/>
            <w:vAlign w:val="bottom"/>
          </w:tcPr>
          <w:p w14:paraId="50D15D8B" w14:textId="17094378" w:rsidR="00E00760" w:rsidRPr="00EB27A4" w:rsidRDefault="00E00760" w:rsidP="00E00760">
            <w:pPr>
              <w:pStyle w:val="NoSpacing"/>
              <w:rPr>
                <w:rFonts w:cs="Arial"/>
                <w:sz w:val="22"/>
                <w:szCs w:val="22"/>
              </w:rPr>
            </w:pPr>
            <w:r w:rsidRPr="00EB27A4">
              <w:rPr>
                <w:rFonts w:cs="Arial"/>
                <w:color w:val="000000"/>
                <w:sz w:val="22"/>
                <w:szCs w:val="22"/>
                <w:lang w:eastAsia="en-GB"/>
              </w:rPr>
              <w:t>Cumberland/National Diff</w:t>
            </w:r>
            <w:r w:rsidR="00CF087E" w:rsidRPr="00EB27A4">
              <w:rPr>
                <w:rFonts w:cs="Arial"/>
                <w:color w:val="000000"/>
                <w:sz w:val="22"/>
                <w:szCs w:val="22"/>
                <w:lang w:eastAsia="en-GB"/>
              </w:rPr>
              <w:t>erence</w:t>
            </w:r>
          </w:p>
        </w:tc>
        <w:tc>
          <w:tcPr>
            <w:tcW w:w="1192" w:type="dxa"/>
            <w:shd w:val="clear" w:color="auto" w:fill="auto"/>
            <w:vAlign w:val="bottom"/>
          </w:tcPr>
          <w:p w14:paraId="0AFE87BF" w14:textId="073B1257" w:rsidR="00E00760" w:rsidRPr="00EB27A4" w:rsidRDefault="00E00760" w:rsidP="00E00760">
            <w:pPr>
              <w:pStyle w:val="NoSpacing"/>
              <w:jc w:val="right"/>
              <w:rPr>
                <w:rFonts w:cs="Arial"/>
                <w:sz w:val="22"/>
                <w:szCs w:val="22"/>
              </w:rPr>
            </w:pPr>
            <w:r w:rsidRPr="00EB27A4">
              <w:rPr>
                <w:rFonts w:cs="Arial"/>
                <w:color w:val="000000" w:themeColor="text1"/>
                <w:sz w:val="22"/>
                <w:szCs w:val="22"/>
                <w:lang w:eastAsia="en-GB"/>
              </w:rPr>
              <w:t>-4.0</w:t>
            </w:r>
          </w:p>
        </w:tc>
        <w:tc>
          <w:tcPr>
            <w:tcW w:w="1476" w:type="dxa"/>
            <w:shd w:val="clear" w:color="auto" w:fill="auto"/>
          </w:tcPr>
          <w:p w14:paraId="61AA7397" w14:textId="003B55B2" w:rsidR="00E00760" w:rsidRPr="00EB27A4" w:rsidRDefault="00E00760" w:rsidP="00E00760">
            <w:pPr>
              <w:pStyle w:val="NoSpacing"/>
              <w:jc w:val="right"/>
              <w:rPr>
                <w:rFonts w:cs="Arial"/>
                <w:sz w:val="22"/>
                <w:szCs w:val="22"/>
              </w:rPr>
            </w:pPr>
            <w:r w:rsidRPr="00EB27A4">
              <w:rPr>
                <w:rFonts w:cs="Arial"/>
                <w:color w:val="000000"/>
                <w:sz w:val="22"/>
                <w:szCs w:val="22"/>
                <w:lang w:eastAsia="en-GB"/>
              </w:rPr>
              <w:t>-1.5</w:t>
            </w:r>
          </w:p>
        </w:tc>
        <w:tc>
          <w:tcPr>
            <w:tcW w:w="1475" w:type="dxa"/>
          </w:tcPr>
          <w:p w14:paraId="63215373" w14:textId="7F534914" w:rsidR="00E00760" w:rsidRPr="00EB27A4" w:rsidRDefault="00E00760" w:rsidP="00E00760">
            <w:pPr>
              <w:pStyle w:val="NoSpacing"/>
              <w:jc w:val="right"/>
              <w:rPr>
                <w:rFonts w:cs="Arial"/>
                <w:sz w:val="22"/>
                <w:szCs w:val="22"/>
              </w:rPr>
            </w:pPr>
            <w:r w:rsidRPr="00EB27A4">
              <w:rPr>
                <w:rFonts w:cs="Arial"/>
                <w:color w:val="000000"/>
                <w:sz w:val="22"/>
                <w:szCs w:val="22"/>
                <w:lang w:eastAsia="en-GB"/>
              </w:rPr>
              <w:t>-0.6</w:t>
            </w:r>
          </w:p>
        </w:tc>
        <w:tc>
          <w:tcPr>
            <w:tcW w:w="1476" w:type="dxa"/>
            <w:shd w:val="clear" w:color="auto" w:fill="auto"/>
            <w:vAlign w:val="bottom"/>
          </w:tcPr>
          <w:p w14:paraId="108B5CB0" w14:textId="3927860B" w:rsidR="00E00760" w:rsidRPr="00EB27A4" w:rsidRDefault="00E00760" w:rsidP="00E00760">
            <w:pPr>
              <w:pStyle w:val="NoSpacing"/>
              <w:jc w:val="right"/>
              <w:rPr>
                <w:rFonts w:cs="Arial"/>
                <w:sz w:val="22"/>
                <w:szCs w:val="22"/>
              </w:rPr>
            </w:pPr>
            <w:r w:rsidRPr="00EB27A4">
              <w:rPr>
                <w:rFonts w:cs="Arial"/>
                <w:color w:val="000000"/>
                <w:sz w:val="22"/>
                <w:szCs w:val="22"/>
                <w:lang w:eastAsia="en-GB"/>
              </w:rPr>
              <w:t>+0.9</w:t>
            </w:r>
          </w:p>
        </w:tc>
      </w:tr>
    </w:tbl>
    <w:p w14:paraId="433B1E55" w14:textId="51E6FEC2" w:rsidR="00F961CB" w:rsidRPr="00100180" w:rsidRDefault="002F6FDC" w:rsidP="00100180">
      <w:pPr>
        <w:rPr>
          <w:sz w:val="22"/>
          <w:szCs w:val="22"/>
        </w:rPr>
      </w:pPr>
      <w:r w:rsidRPr="00EB27A4">
        <w:rPr>
          <w:sz w:val="22"/>
          <w:szCs w:val="22"/>
        </w:rPr>
        <w:t xml:space="preserve">Source: Cumberland Council.  Cells shaded red are below national </w:t>
      </w:r>
      <w:r w:rsidR="00CF087E" w:rsidRPr="00EB27A4">
        <w:rPr>
          <w:sz w:val="22"/>
          <w:szCs w:val="22"/>
        </w:rPr>
        <w:t>figures; cells shaded green are better.</w:t>
      </w:r>
    </w:p>
    <w:p w14:paraId="0CF716D3" w14:textId="77777777" w:rsidR="00100180" w:rsidRDefault="00100180">
      <w:pPr>
        <w:spacing w:after="160" w:line="259" w:lineRule="auto"/>
      </w:pPr>
      <w:r>
        <w:br w:type="page"/>
      </w:r>
    </w:p>
    <w:p w14:paraId="67AA42C9" w14:textId="25C8371D" w:rsidR="00C65CFB" w:rsidRPr="00EB27A4" w:rsidRDefault="00C65CFB" w:rsidP="00C65CFB">
      <w:r w:rsidRPr="00EB27A4">
        <w:t xml:space="preserve">Table </w:t>
      </w:r>
      <w:r w:rsidR="00100180">
        <w:t>7</w:t>
      </w:r>
      <w:r w:rsidRPr="00EB27A4">
        <w:t>: Key Stage 1 Phonics; Disadvantaged</w:t>
      </w:r>
      <w:r w:rsidR="008845D6" w:rsidRPr="00EB27A4">
        <w:t xml:space="preserve"> Pupils</w:t>
      </w:r>
      <w:r w:rsidRPr="00EB27A4">
        <w:t>; 2022 to 2024</w:t>
      </w:r>
    </w:p>
    <w:tbl>
      <w:tblPr>
        <w:tblStyle w:val="TableGrid"/>
        <w:tblW w:w="0" w:type="auto"/>
        <w:tblLook w:val="04A0" w:firstRow="1" w:lastRow="0" w:firstColumn="1" w:lastColumn="0" w:noHBand="0" w:noVBand="1"/>
      </w:tblPr>
      <w:tblGrid>
        <w:gridCol w:w="3397"/>
        <w:gridCol w:w="1192"/>
        <w:gridCol w:w="1476"/>
        <w:gridCol w:w="1475"/>
        <w:gridCol w:w="1476"/>
      </w:tblGrid>
      <w:tr w:rsidR="008845D6" w:rsidRPr="00EB27A4" w14:paraId="1D479195" w14:textId="77777777" w:rsidTr="00584754">
        <w:tc>
          <w:tcPr>
            <w:tcW w:w="3397" w:type="dxa"/>
            <w:shd w:val="clear" w:color="auto" w:fill="auto"/>
            <w:vAlign w:val="bottom"/>
          </w:tcPr>
          <w:p w14:paraId="09D0F543" w14:textId="235F091B" w:rsidR="008845D6" w:rsidRPr="00EB27A4" w:rsidRDefault="008845D6" w:rsidP="008845D6">
            <w:pPr>
              <w:pStyle w:val="NoSpacing"/>
              <w:rPr>
                <w:rFonts w:cs="Arial"/>
                <w:b/>
                <w:bCs/>
                <w:sz w:val="22"/>
                <w:szCs w:val="22"/>
              </w:rPr>
            </w:pPr>
            <w:r w:rsidRPr="00EB27A4">
              <w:rPr>
                <w:rFonts w:cs="Arial"/>
                <w:b/>
                <w:bCs/>
                <w:color w:val="000000"/>
                <w:sz w:val="22"/>
                <w:szCs w:val="22"/>
                <w:lang w:eastAsia="en-GB"/>
              </w:rPr>
              <w:t>Area</w:t>
            </w:r>
          </w:p>
        </w:tc>
        <w:tc>
          <w:tcPr>
            <w:tcW w:w="1192" w:type="dxa"/>
            <w:shd w:val="clear" w:color="auto" w:fill="auto"/>
            <w:vAlign w:val="bottom"/>
          </w:tcPr>
          <w:p w14:paraId="0FED0915"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Disad</w:t>
            </w:r>
          </w:p>
          <w:p w14:paraId="13822DEB"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 32+ Marks</w:t>
            </w:r>
          </w:p>
          <w:p w14:paraId="29DBE063" w14:textId="04284832" w:rsidR="008845D6" w:rsidRPr="00EB27A4" w:rsidRDefault="008845D6" w:rsidP="008845D6">
            <w:pPr>
              <w:pStyle w:val="NoSpacing"/>
              <w:jc w:val="center"/>
              <w:rPr>
                <w:rFonts w:cs="Arial"/>
                <w:b/>
                <w:bCs/>
                <w:sz w:val="22"/>
                <w:szCs w:val="22"/>
              </w:rPr>
            </w:pPr>
            <w:r w:rsidRPr="00EB27A4">
              <w:rPr>
                <w:rFonts w:cs="Arial"/>
                <w:b/>
                <w:bCs/>
                <w:color w:val="000000"/>
                <w:sz w:val="22"/>
                <w:szCs w:val="22"/>
                <w:lang w:eastAsia="en-GB"/>
              </w:rPr>
              <w:t>2022</w:t>
            </w:r>
          </w:p>
        </w:tc>
        <w:tc>
          <w:tcPr>
            <w:tcW w:w="1476" w:type="dxa"/>
            <w:shd w:val="clear" w:color="auto" w:fill="auto"/>
          </w:tcPr>
          <w:p w14:paraId="18666601" w14:textId="77777777" w:rsidR="008845D6" w:rsidRPr="00EB27A4" w:rsidRDefault="008845D6" w:rsidP="008845D6">
            <w:pPr>
              <w:spacing w:line="240" w:lineRule="auto"/>
              <w:jc w:val="center"/>
              <w:rPr>
                <w:rFonts w:cs="Arial"/>
                <w:b/>
                <w:bCs/>
                <w:color w:val="000000"/>
                <w:sz w:val="22"/>
                <w:szCs w:val="22"/>
                <w:lang w:eastAsia="en-GB"/>
              </w:rPr>
            </w:pPr>
          </w:p>
          <w:p w14:paraId="2B6404EA"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Disad</w:t>
            </w:r>
          </w:p>
          <w:p w14:paraId="371D429A"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 32+ Marks</w:t>
            </w:r>
          </w:p>
          <w:p w14:paraId="2F015ABC" w14:textId="7890CD42" w:rsidR="008845D6" w:rsidRPr="00EB27A4" w:rsidRDefault="008845D6" w:rsidP="008845D6">
            <w:pPr>
              <w:pStyle w:val="NoSpacing"/>
              <w:jc w:val="center"/>
              <w:rPr>
                <w:rFonts w:cs="Arial"/>
                <w:b/>
                <w:bCs/>
                <w:sz w:val="22"/>
                <w:szCs w:val="22"/>
              </w:rPr>
            </w:pPr>
            <w:r w:rsidRPr="00EB27A4">
              <w:rPr>
                <w:rFonts w:cs="Arial"/>
                <w:b/>
                <w:bCs/>
                <w:color w:val="000000"/>
                <w:sz w:val="22"/>
                <w:szCs w:val="22"/>
                <w:lang w:eastAsia="en-GB"/>
              </w:rPr>
              <w:t>2023</w:t>
            </w:r>
          </w:p>
        </w:tc>
        <w:tc>
          <w:tcPr>
            <w:tcW w:w="1475" w:type="dxa"/>
          </w:tcPr>
          <w:p w14:paraId="661F4979" w14:textId="77777777" w:rsidR="008845D6" w:rsidRPr="00EB27A4" w:rsidRDefault="008845D6" w:rsidP="008845D6">
            <w:pPr>
              <w:spacing w:line="240" w:lineRule="auto"/>
              <w:jc w:val="center"/>
              <w:rPr>
                <w:rFonts w:cs="Arial"/>
                <w:b/>
                <w:bCs/>
                <w:color w:val="000000"/>
                <w:sz w:val="22"/>
                <w:szCs w:val="22"/>
                <w:lang w:eastAsia="en-GB"/>
              </w:rPr>
            </w:pPr>
          </w:p>
          <w:p w14:paraId="59528165"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Disad</w:t>
            </w:r>
          </w:p>
          <w:p w14:paraId="4D3AE2BF"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 32+ Marks</w:t>
            </w:r>
          </w:p>
          <w:p w14:paraId="0EFD311E" w14:textId="6719982B" w:rsidR="008845D6" w:rsidRPr="00EB27A4" w:rsidRDefault="008845D6" w:rsidP="008845D6">
            <w:pPr>
              <w:pStyle w:val="NoSpacing"/>
              <w:jc w:val="center"/>
              <w:rPr>
                <w:rFonts w:cs="Arial"/>
                <w:b/>
                <w:bCs/>
                <w:sz w:val="22"/>
                <w:szCs w:val="22"/>
              </w:rPr>
            </w:pPr>
            <w:r w:rsidRPr="00EB27A4">
              <w:rPr>
                <w:rFonts w:cs="Arial"/>
                <w:b/>
                <w:bCs/>
                <w:color w:val="000000"/>
                <w:sz w:val="22"/>
                <w:szCs w:val="22"/>
                <w:lang w:eastAsia="en-GB"/>
              </w:rPr>
              <w:t>2024</w:t>
            </w:r>
          </w:p>
        </w:tc>
        <w:tc>
          <w:tcPr>
            <w:tcW w:w="1476" w:type="dxa"/>
            <w:shd w:val="clear" w:color="auto" w:fill="auto"/>
            <w:vAlign w:val="bottom"/>
          </w:tcPr>
          <w:p w14:paraId="5BEFA135"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Disad</w:t>
            </w:r>
          </w:p>
          <w:p w14:paraId="13084433" w14:textId="77777777" w:rsidR="008845D6" w:rsidRPr="00EB27A4" w:rsidRDefault="008845D6" w:rsidP="008845D6">
            <w:pPr>
              <w:spacing w:line="240" w:lineRule="auto"/>
              <w:jc w:val="center"/>
              <w:rPr>
                <w:rFonts w:cs="Arial"/>
                <w:b/>
                <w:bCs/>
                <w:color w:val="000000"/>
                <w:sz w:val="22"/>
                <w:szCs w:val="22"/>
                <w:lang w:eastAsia="en-GB"/>
              </w:rPr>
            </w:pPr>
            <w:r w:rsidRPr="00EB27A4">
              <w:rPr>
                <w:rFonts w:cs="Arial"/>
                <w:b/>
                <w:bCs/>
                <w:color w:val="000000"/>
                <w:sz w:val="22"/>
                <w:szCs w:val="22"/>
                <w:lang w:eastAsia="en-GB"/>
              </w:rPr>
              <w:t>Change</w:t>
            </w:r>
          </w:p>
          <w:p w14:paraId="1505DEF8" w14:textId="3F2D191E" w:rsidR="008845D6" w:rsidRPr="00EB27A4" w:rsidRDefault="008845D6" w:rsidP="008845D6">
            <w:pPr>
              <w:pStyle w:val="NoSpacing"/>
              <w:jc w:val="center"/>
              <w:rPr>
                <w:rFonts w:cs="Arial"/>
                <w:b/>
                <w:bCs/>
                <w:sz w:val="22"/>
                <w:szCs w:val="22"/>
              </w:rPr>
            </w:pPr>
            <w:r w:rsidRPr="00EB27A4">
              <w:rPr>
                <w:rFonts w:cs="Arial"/>
                <w:b/>
                <w:bCs/>
                <w:color w:val="000000"/>
                <w:sz w:val="22"/>
                <w:szCs w:val="22"/>
                <w:lang w:eastAsia="en-GB"/>
              </w:rPr>
              <w:t>2023-2024</w:t>
            </w:r>
          </w:p>
        </w:tc>
      </w:tr>
      <w:tr w:rsidR="008845D6" w:rsidRPr="00EB27A4" w14:paraId="3DBD9E21" w14:textId="77777777" w:rsidTr="00584754">
        <w:tc>
          <w:tcPr>
            <w:tcW w:w="3397" w:type="dxa"/>
            <w:shd w:val="clear" w:color="auto" w:fill="auto"/>
            <w:vAlign w:val="bottom"/>
          </w:tcPr>
          <w:p w14:paraId="5DA8D187" w14:textId="40295D67" w:rsidR="008845D6" w:rsidRPr="00EB27A4" w:rsidRDefault="008845D6" w:rsidP="008845D6">
            <w:pPr>
              <w:pStyle w:val="NoSpacing"/>
              <w:rPr>
                <w:rFonts w:cs="Arial"/>
                <w:sz w:val="22"/>
                <w:szCs w:val="22"/>
              </w:rPr>
            </w:pPr>
            <w:r w:rsidRPr="00EB27A4">
              <w:rPr>
                <w:rFonts w:cs="Arial"/>
                <w:color w:val="000000"/>
                <w:sz w:val="22"/>
                <w:szCs w:val="22"/>
                <w:lang w:eastAsia="en-GB"/>
              </w:rPr>
              <w:t>Cumberland</w:t>
            </w:r>
          </w:p>
        </w:tc>
        <w:tc>
          <w:tcPr>
            <w:tcW w:w="1192" w:type="dxa"/>
            <w:shd w:val="clear" w:color="auto" w:fill="DB7979"/>
            <w:vAlign w:val="bottom"/>
          </w:tcPr>
          <w:p w14:paraId="307AFE10" w14:textId="0DF11987" w:rsidR="008845D6" w:rsidRPr="00EB27A4" w:rsidRDefault="008845D6" w:rsidP="008845D6">
            <w:pPr>
              <w:pStyle w:val="NoSpacing"/>
              <w:jc w:val="right"/>
              <w:rPr>
                <w:rFonts w:cs="Arial"/>
                <w:color w:val="000000"/>
                <w:sz w:val="22"/>
                <w:szCs w:val="22"/>
                <w:lang w:eastAsia="en-GB"/>
              </w:rPr>
            </w:pPr>
            <w:r w:rsidRPr="00EB27A4">
              <w:rPr>
                <w:rFonts w:cs="Arial"/>
                <w:color w:val="000000"/>
                <w:sz w:val="22"/>
                <w:szCs w:val="22"/>
                <w:lang w:eastAsia="en-GB"/>
              </w:rPr>
              <w:t>56.8</w:t>
            </w:r>
          </w:p>
        </w:tc>
        <w:tc>
          <w:tcPr>
            <w:tcW w:w="1476" w:type="dxa"/>
            <w:shd w:val="clear" w:color="auto" w:fill="DB7979"/>
          </w:tcPr>
          <w:p w14:paraId="7971735E" w14:textId="756D131A" w:rsidR="008845D6" w:rsidRPr="00EB27A4" w:rsidRDefault="008845D6" w:rsidP="008845D6">
            <w:pPr>
              <w:pStyle w:val="NoSpacing"/>
              <w:jc w:val="right"/>
              <w:rPr>
                <w:rFonts w:cs="Arial"/>
                <w:sz w:val="22"/>
                <w:szCs w:val="22"/>
              </w:rPr>
            </w:pPr>
            <w:r w:rsidRPr="00EB27A4">
              <w:rPr>
                <w:rFonts w:cs="Arial"/>
                <w:color w:val="000000"/>
                <w:sz w:val="22"/>
                <w:szCs w:val="22"/>
                <w:lang w:eastAsia="en-GB"/>
              </w:rPr>
              <w:t>62.5</w:t>
            </w:r>
          </w:p>
        </w:tc>
        <w:tc>
          <w:tcPr>
            <w:tcW w:w="1475" w:type="dxa"/>
            <w:shd w:val="clear" w:color="auto" w:fill="DB7979"/>
          </w:tcPr>
          <w:p w14:paraId="1063C8E6" w14:textId="7482BC16" w:rsidR="008845D6" w:rsidRPr="00EB27A4" w:rsidRDefault="008845D6" w:rsidP="008845D6">
            <w:pPr>
              <w:pStyle w:val="NoSpacing"/>
              <w:jc w:val="right"/>
              <w:rPr>
                <w:rFonts w:cs="Arial"/>
                <w:sz w:val="22"/>
                <w:szCs w:val="22"/>
              </w:rPr>
            </w:pPr>
            <w:r w:rsidRPr="00EB27A4">
              <w:rPr>
                <w:rFonts w:cs="Arial"/>
                <w:color w:val="000000"/>
                <w:sz w:val="22"/>
                <w:szCs w:val="22"/>
                <w:lang w:eastAsia="en-GB"/>
              </w:rPr>
              <w:t>65.2</w:t>
            </w:r>
          </w:p>
        </w:tc>
        <w:tc>
          <w:tcPr>
            <w:tcW w:w="1476" w:type="dxa"/>
            <w:shd w:val="clear" w:color="auto" w:fill="92D050"/>
            <w:vAlign w:val="bottom"/>
          </w:tcPr>
          <w:p w14:paraId="5F1EDAD2" w14:textId="56768AB5" w:rsidR="008845D6" w:rsidRPr="00EB27A4" w:rsidRDefault="008845D6" w:rsidP="008845D6">
            <w:pPr>
              <w:pStyle w:val="NoSpacing"/>
              <w:jc w:val="right"/>
              <w:rPr>
                <w:rFonts w:cs="Arial"/>
                <w:sz w:val="22"/>
                <w:szCs w:val="22"/>
              </w:rPr>
            </w:pPr>
            <w:r w:rsidRPr="00EB27A4">
              <w:rPr>
                <w:rFonts w:cs="Arial"/>
                <w:color w:val="000000"/>
                <w:sz w:val="22"/>
                <w:szCs w:val="22"/>
                <w:lang w:eastAsia="en-GB"/>
              </w:rPr>
              <w:t>+2.7</w:t>
            </w:r>
          </w:p>
        </w:tc>
      </w:tr>
      <w:tr w:rsidR="008845D6" w:rsidRPr="00EB27A4" w14:paraId="633B9F1B" w14:textId="77777777" w:rsidTr="00584754">
        <w:tc>
          <w:tcPr>
            <w:tcW w:w="3397" w:type="dxa"/>
            <w:shd w:val="clear" w:color="auto" w:fill="auto"/>
            <w:vAlign w:val="bottom"/>
          </w:tcPr>
          <w:p w14:paraId="2E682AC9" w14:textId="1CB41F31" w:rsidR="008845D6" w:rsidRPr="00EB27A4" w:rsidRDefault="008845D6" w:rsidP="008845D6">
            <w:pPr>
              <w:pStyle w:val="NoSpacing"/>
              <w:rPr>
                <w:rFonts w:cs="Arial"/>
                <w:sz w:val="22"/>
                <w:szCs w:val="22"/>
              </w:rPr>
            </w:pPr>
            <w:r w:rsidRPr="00EB27A4">
              <w:rPr>
                <w:rFonts w:cs="Arial"/>
                <w:color w:val="000000"/>
                <w:sz w:val="22"/>
                <w:szCs w:val="22"/>
                <w:lang w:eastAsia="en-GB"/>
              </w:rPr>
              <w:t>National</w:t>
            </w:r>
          </w:p>
        </w:tc>
        <w:tc>
          <w:tcPr>
            <w:tcW w:w="1192" w:type="dxa"/>
            <w:shd w:val="clear" w:color="auto" w:fill="auto"/>
            <w:vAlign w:val="bottom"/>
          </w:tcPr>
          <w:p w14:paraId="6D3E2FD7" w14:textId="451D61AF" w:rsidR="008845D6" w:rsidRPr="00EB27A4" w:rsidRDefault="008845D6" w:rsidP="008845D6">
            <w:pPr>
              <w:pStyle w:val="NoSpacing"/>
              <w:jc w:val="right"/>
              <w:rPr>
                <w:rFonts w:cs="Arial"/>
                <w:sz w:val="22"/>
                <w:szCs w:val="22"/>
              </w:rPr>
            </w:pPr>
            <w:r w:rsidRPr="00EB27A4">
              <w:rPr>
                <w:rFonts w:cs="Arial"/>
                <w:color w:val="000000"/>
                <w:sz w:val="22"/>
                <w:szCs w:val="22"/>
                <w:lang w:eastAsia="en-GB"/>
              </w:rPr>
              <w:t>62.4</w:t>
            </w:r>
          </w:p>
        </w:tc>
        <w:tc>
          <w:tcPr>
            <w:tcW w:w="1476" w:type="dxa"/>
            <w:shd w:val="clear" w:color="auto" w:fill="auto"/>
          </w:tcPr>
          <w:p w14:paraId="05BE4E9C" w14:textId="133949F9" w:rsidR="008845D6" w:rsidRPr="00EB27A4" w:rsidRDefault="008845D6" w:rsidP="008845D6">
            <w:pPr>
              <w:pStyle w:val="NoSpacing"/>
              <w:jc w:val="right"/>
              <w:rPr>
                <w:rFonts w:cs="Arial"/>
                <w:sz w:val="22"/>
                <w:szCs w:val="22"/>
              </w:rPr>
            </w:pPr>
            <w:r w:rsidRPr="00EB27A4">
              <w:rPr>
                <w:rFonts w:cs="Arial"/>
                <w:color w:val="000000"/>
                <w:sz w:val="22"/>
                <w:szCs w:val="22"/>
                <w:lang w:eastAsia="en-GB"/>
              </w:rPr>
              <w:t>66.7</w:t>
            </w:r>
          </w:p>
        </w:tc>
        <w:tc>
          <w:tcPr>
            <w:tcW w:w="1475" w:type="dxa"/>
          </w:tcPr>
          <w:p w14:paraId="70DA61C1" w14:textId="17D78F4E" w:rsidR="008845D6" w:rsidRPr="00EB27A4" w:rsidRDefault="008845D6" w:rsidP="008845D6">
            <w:pPr>
              <w:pStyle w:val="NoSpacing"/>
              <w:jc w:val="right"/>
              <w:rPr>
                <w:rFonts w:cs="Arial"/>
                <w:sz w:val="22"/>
                <w:szCs w:val="22"/>
              </w:rPr>
            </w:pPr>
            <w:r w:rsidRPr="00EB27A4">
              <w:rPr>
                <w:rFonts w:cs="Arial"/>
                <w:color w:val="000000"/>
                <w:sz w:val="22"/>
                <w:szCs w:val="22"/>
                <w:lang w:eastAsia="en-GB"/>
              </w:rPr>
              <w:t>68.3</w:t>
            </w:r>
          </w:p>
        </w:tc>
        <w:tc>
          <w:tcPr>
            <w:tcW w:w="1476" w:type="dxa"/>
            <w:shd w:val="clear" w:color="auto" w:fill="auto"/>
            <w:vAlign w:val="bottom"/>
          </w:tcPr>
          <w:p w14:paraId="04E513F7" w14:textId="43A15F81" w:rsidR="008845D6" w:rsidRPr="00EB27A4" w:rsidRDefault="008845D6" w:rsidP="008845D6">
            <w:pPr>
              <w:pStyle w:val="NoSpacing"/>
              <w:jc w:val="right"/>
              <w:rPr>
                <w:rFonts w:cs="Arial"/>
                <w:sz w:val="22"/>
                <w:szCs w:val="22"/>
              </w:rPr>
            </w:pPr>
            <w:r w:rsidRPr="00EB27A4">
              <w:rPr>
                <w:rFonts w:cs="Arial"/>
                <w:color w:val="000000"/>
                <w:sz w:val="22"/>
                <w:szCs w:val="22"/>
                <w:lang w:eastAsia="en-GB"/>
              </w:rPr>
              <w:t>+1.6</w:t>
            </w:r>
          </w:p>
        </w:tc>
      </w:tr>
      <w:tr w:rsidR="008845D6" w:rsidRPr="00EB27A4" w14:paraId="1B7A0322" w14:textId="77777777" w:rsidTr="00584754">
        <w:tc>
          <w:tcPr>
            <w:tcW w:w="3397" w:type="dxa"/>
            <w:shd w:val="clear" w:color="auto" w:fill="auto"/>
            <w:vAlign w:val="bottom"/>
          </w:tcPr>
          <w:p w14:paraId="0153A761" w14:textId="20D9AC3C" w:rsidR="008845D6" w:rsidRPr="00EB27A4" w:rsidRDefault="008845D6" w:rsidP="008845D6">
            <w:pPr>
              <w:pStyle w:val="NoSpacing"/>
              <w:rPr>
                <w:rFonts w:cs="Arial"/>
                <w:sz w:val="22"/>
                <w:szCs w:val="22"/>
              </w:rPr>
            </w:pPr>
            <w:r w:rsidRPr="00EB27A4">
              <w:rPr>
                <w:rFonts w:cs="Arial"/>
                <w:color w:val="000000"/>
                <w:sz w:val="22"/>
                <w:szCs w:val="22"/>
                <w:lang w:eastAsia="en-GB"/>
              </w:rPr>
              <w:t>Cumberland/National Diff</w:t>
            </w:r>
          </w:p>
        </w:tc>
        <w:tc>
          <w:tcPr>
            <w:tcW w:w="1192" w:type="dxa"/>
            <w:shd w:val="clear" w:color="auto" w:fill="auto"/>
            <w:vAlign w:val="bottom"/>
          </w:tcPr>
          <w:p w14:paraId="0148DC2E" w14:textId="59B14181" w:rsidR="008845D6" w:rsidRPr="00EB27A4" w:rsidRDefault="008845D6" w:rsidP="008845D6">
            <w:pPr>
              <w:pStyle w:val="NoSpacing"/>
              <w:jc w:val="right"/>
              <w:rPr>
                <w:rFonts w:cs="Arial"/>
                <w:sz w:val="22"/>
                <w:szCs w:val="22"/>
              </w:rPr>
            </w:pPr>
            <w:r w:rsidRPr="00EB27A4">
              <w:rPr>
                <w:rFonts w:cs="Arial"/>
                <w:color w:val="000000"/>
                <w:sz w:val="22"/>
                <w:szCs w:val="22"/>
                <w:lang w:eastAsia="en-GB"/>
              </w:rPr>
              <w:t>-5.6</w:t>
            </w:r>
          </w:p>
        </w:tc>
        <w:tc>
          <w:tcPr>
            <w:tcW w:w="1476" w:type="dxa"/>
            <w:shd w:val="clear" w:color="auto" w:fill="auto"/>
          </w:tcPr>
          <w:p w14:paraId="63337D11" w14:textId="002AC530" w:rsidR="008845D6" w:rsidRPr="00EB27A4" w:rsidRDefault="008845D6" w:rsidP="008845D6">
            <w:pPr>
              <w:pStyle w:val="NoSpacing"/>
              <w:jc w:val="right"/>
              <w:rPr>
                <w:rFonts w:cs="Arial"/>
                <w:sz w:val="22"/>
                <w:szCs w:val="22"/>
              </w:rPr>
            </w:pPr>
            <w:r w:rsidRPr="00EB27A4">
              <w:rPr>
                <w:rFonts w:cs="Arial"/>
                <w:color w:val="000000"/>
                <w:sz w:val="22"/>
                <w:szCs w:val="22"/>
                <w:lang w:eastAsia="en-GB"/>
              </w:rPr>
              <w:t>-4.2</w:t>
            </w:r>
          </w:p>
        </w:tc>
        <w:tc>
          <w:tcPr>
            <w:tcW w:w="1475" w:type="dxa"/>
          </w:tcPr>
          <w:p w14:paraId="4951EEE5" w14:textId="03DB7551" w:rsidR="008845D6" w:rsidRPr="00EB27A4" w:rsidRDefault="008845D6" w:rsidP="008845D6">
            <w:pPr>
              <w:pStyle w:val="NoSpacing"/>
              <w:jc w:val="right"/>
              <w:rPr>
                <w:rFonts w:cs="Arial"/>
                <w:sz w:val="22"/>
                <w:szCs w:val="22"/>
              </w:rPr>
            </w:pPr>
            <w:r w:rsidRPr="00EB27A4">
              <w:rPr>
                <w:rFonts w:cs="Arial"/>
                <w:color w:val="000000"/>
                <w:sz w:val="22"/>
                <w:szCs w:val="22"/>
                <w:lang w:eastAsia="en-GB"/>
              </w:rPr>
              <w:t>-3.1</w:t>
            </w:r>
          </w:p>
        </w:tc>
        <w:tc>
          <w:tcPr>
            <w:tcW w:w="1476" w:type="dxa"/>
            <w:shd w:val="clear" w:color="auto" w:fill="auto"/>
            <w:vAlign w:val="bottom"/>
          </w:tcPr>
          <w:p w14:paraId="6746A021" w14:textId="153064B8" w:rsidR="008845D6" w:rsidRPr="00EB27A4" w:rsidRDefault="008845D6" w:rsidP="008845D6">
            <w:pPr>
              <w:pStyle w:val="NoSpacing"/>
              <w:jc w:val="right"/>
              <w:rPr>
                <w:rFonts w:cs="Arial"/>
                <w:sz w:val="22"/>
                <w:szCs w:val="22"/>
              </w:rPr>
            </w:pPr>
            <w:r w:rsidRPr="00EB27A4">
              <w:rPr>
                <w:rFonts w:cs="Arial"/>
                <w:color w:val="000000"/>
                <w:sz w:val="22"/>
                <w:szCs w:val="22"/>
                <w:lang w:eastAsia="en-GB"/>
              </w:rPr>
              <w:t>+1.1</w:t>
            </w:r>
          </w:p>
        </w:tc>
      </w:tr>
    </w:tbl>
    <w:p w14:paraId="32D6ED78" w14:textId="77777777" w:rsidR="00C65CFB" w:rsidRPr="00EB27A4" w:rsidRDefault="00C65CFB" w:rsidP="00C65CFB">
      <w:pPr>
        <w:rPr>
          <w:sz w:val="22"/>
          <w:szCs w:val="22"/>
        </w:rPr>
      </w:pPr>
      <w:r w:rsidRPr="00EB27A4">
        <w:rPr>
          <w:sz w:val="22"/>
          <w:szCs w:val="22"/>
        </w:rPr>
        <w:t>Source: Cumberland Council.  Cells shaded red are below national figures; cells shaded green are better.</w:t>
      </w:r>
    </w:p>
    <w:p w14:paraId="78942DB4" w14:textId="77777777" w:rsidR="00C65CFB" w:rsidRPr="00EB27A4" w:rsidRDefault="00C65CFB" w:rsidP="002C6624">
      <w:pPr>
        <w:pStyle w:val="NormalWeb"/>
        <w:spacing w:before="0" w:beforeAutospacing="0" w:after="200" w:afterAutospacing="0" w:line="360" w:lineRule="auto"/>
        <w:rPr>
          <w:rFonts w:ascii="Arial" w:hAnsi="Arial" w:cs="Arial"/>
          <w:sz w:val="22"/>
          <w:szCs w:val="22"/>
        </w:rPr>
      </w:pPr>
    </w:p>
    <w:p w14:paraId="76F067FA" w14:textId="77777777" w:rsidR="00B01F1A" w:rsidRPr="00100180" w:rsidRDefault="00B01F1A" w:rsidP="00B01F1A">
      <w:pPr>
        <w:pStyle w:val="Heading2"/>
        <w:spacing w:line="360" w:lineRule="auto"/>
        <w:rPr>
          <w:rFonts w:ascii="Arial" w:hAnsi="Arial"/>
          <w:sz w:val="24"/>
          <w:szCs w:val="24"/>
        </w:rPr>
      </w:pPr>
      <w:r w:rsidRPr="00100180">
        <w:rPr>
          <w:rFonts w:ascii="Arial" w:hAnsi="Arial"/>
          <w:sz w:val="24"/>
          <w:szCs w:val="24"/>
        </w:rPr>
        <w:t>Key stage 2 (end of primary school)</w:t>
      </w:r>
    </w:p>
    <w:p w14:paraId="123C8C2A" w14:textId="77777777" w:rsidR="00100180" w:rsidRPr="00100180" w:rsidRDefault="00100180" w:rsidP="00100180"/>
    <w:p w14:paraId="7012C9B4" w14:textId="786C777E" w:rsidR="00DE7777" w:rsidRPr="00EB27A4" w:rsidRDefault="000B24DB" w:rsidP="00B01F1A">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In 2024, </w:t>
      </w:r>
      <w:r w:rsidR="00A86FBD" w:rsidRPr="00EB27A4">
        <w:rPr>
          <w:rFonts w:ascii="Arial" w:hAnsi="Arial" w:cs="Arial"/>
          <w:sz w:val="22"/>
          <w:szCs w:val="22"/>
        </w:rPr>
        <w:t xml:space="preserve">52.5% of </w:t>
      </w:r>
      <w:r w:rsidR="00B01F1A" w:rsidRPr="00EB27A4">
        <w:rPr>
          <w:rFonts w:ascii="Arial" w:hAnsi="Arial" w:cs="Arial"/>
          <w:sz w:val="22"/>
          <w:szCs w:val="22"/>
        </w:rPr>
        <w:t>primary school</w:t>
      </w:r>
      <w:r w:rsidR="001E004E" w:rsidRPr="00EB27A4">
        <w:rPr>
          <w:rFonts w:ascii="Arial" w:hAnsi="Arial" w:cs="Arial"/>
          <w:sz w:val="22"/>
          <w:szCs w:val="22"/>
        </w:rPr>
        <w:t xml:space="preserve"> pupils at </w:t>
      </w:r>
      <w:r w:rsidR="00B01F1A" w:rsidRPr="00EB27A4">
        <w:rPr>
          <w:rFonts w:ascii="Arial" w:hAnsi="Arial" w:cs="Arial"/>
          <w:sz w:val="22"/>
          <w:szCs w:val="22"/>
        </w:rPr>
        <w:t xml:space="preserve">Key Stage 2, </w:t>
      </w:r>
      <w:r w:rsidR="001F1A89" w:rsidRPr="00EB27A4">
        <w:rPr>
          <w:rFonts w:ascii="Arial" w:hAnsi="Arial" w:cs="Arial"/>
          <w:sz w:val="22"/>
          <w:szCs w:val="22"/>
        </w:rPr>
        <w:t xml:space="preserve">achieved </w:t>
      </w:r>
      <w:r w:rsidR="00B01F1A" w:rsidRPr="00EB27A4">
        <w:rPr>
          <w:rFonts w:ascii="Arial" w:hAnsi="Arial" w:cs="Arial"/>
          <w:sz w:val="22"/>
          <w:szCs w:val="22"/>
        </w:rPr>
        <w:t xml:space="preserve">Reading, Writing &amp; Maths </w:t>
      </w:r>
      <w:r w:rsidR="001F1A89" w:rsidRPr="00EB27A4">
        <w:rPr>
          <w:rFonts w:ascii="Arial" w:hAnsi="Arial" w:cs="Arial"/>
          <w:sz w:val="22"/>
          <w:szCs w:val="22"/>
        </w:rPr>
        <w:t>in Cumberland</w:t>
      </w:r>
      <w:r w:rsidRPr="00EB27A4">
        <w:rPr>
          <w:rFonts w:ascii="Arial" w:hAnsi="Arial" w:cs="Arial"/>
          <w:sz w:val="22"/>
          <w:szCs w:val="22"/>
        </w:rPr>
        <w:t xml:space="preserve">, this </w:t>
      </w:r>
      <w:r w:rsidR="00B01F1A" w:rsidRPr="00EB27A4">
        <w:rPr>
          <w:rFonts w:ascii="Arial" w:hAnsi="Arial" w:cs="Arial"/>
          <w:sz w:val="22"/>
          <w:szCs w:val="22"/>
        </w:rPr>
        <w:t xml:space="preserve">is below the </w:t>
      </w:r>
      <w:r w:rsidRPr="00EB27A4">
        <w:rPr>
          <w:rFonts w:ascii="Arial" w:hAnsi="Arial" w:cs="Arial"/>
          <w:sz w:val="22"/>
          <w:szCs w:val="22"/>
        </w:rPr>
        <w:t>England</w:t>
      </w:r>
      <w:r w:rsidR="00B01F1A" w:rsidRPr="00EB27A4">
        <w:rPr>
          <w:rFonts w:ascii="Arial" w:hAnsi="Arial" w:cs="Arial"/>
          <w:sz w:val="22"/>
          <w:szCs w:val="22"/>
        </w:rPr>
        <w:t xml:space="preserve"> average of 60.5%.  </w:t>
      </w:r>
      <w:r w:rsidR="0037404A" w:rsidRPr="00EB27A4">
        <w:rPr>
          <w:rFonts w:ascii="Arial" w:hAnsi="Arial" w:cs="Arial"/>
          <w:sz w:val="22"/>
          <w:szCs w:val="22"/>
        </w:rPr>
        <w:t xml:space="preserve">Since 2022, </w:t>
      </w:r>
      <w:r w:rsidR="00DB1884" w:rsidRPr="00EB27A4">
        <w:rPr>
          <w:rFonts w:ascii="Arial" w:hAnsi="Arial" w:cs="Arial"/>
          <w:sz w:val="22"/>
          <w:szCs w:val="22"/>
        </w:rPr>
        <w:t xml:space="preserve">Key Stage </w:t>
      </w:r>
      <w:r w:rsidR="0037404A" w:rsidRPr="00EB27A4">
        <w:rPr>
          <w:rFonts w:ascii="Arial" w:hAnsi="Arial" w:cs="Arial"/>
          <w:sz w:val="22"/>
          <w:szCs w:val="22"/>
        </w:rPr>
        <w:t xml:space="preserve">2 attainment has fallen in Cumberland </w:t>
      </w:r>
      <w:r w:rsidR="0075292C" w:rsidRPr="00EB27A4">
        <w:rPr>
          <w:rFonts w:ascii="Arial" w:hAnsi="Arial" w:cs="Arial"/>
          <w:sz w:val="22"/>
          <w:szCs w:val="22"/>
        </w:rPr>
        <w:t xml:space="preserve">while in England it has increased. </w:t>
      </w:r>
      <w:r w:rsidR="002B3C9C" w:rsidRPr="00EB27A4">
        <w:rPr>
          <w:rFonts w:ascii="Arial" w:hAnsi="Arial" w:cs="Arial"/>
          <w:sz w:val="22"/>
          <w:szCs w:val="22"/>
        </w:rPr>
        <w:t xml:space="preserve">Attainment levels </w:t>
      </w:r>
      <w:r w:rsidR="005E3AEE" w:rsidRPr="00EB27A4">
        <w:rPr>
          <w:rFonts w:ascii="Arial" w:hAnsi="Arial" w:cs="Arial"/>
          <w:sz w:val="22"/>
          <w:szCs w:val="22"/>
        </w:rPr>
        <w:t>f</w:t>
      </w:r>
      <w:r w:rsidR="00B01F1A" w:rsidRPr="00EB27A4">
        <w:rPr>
          <w:rFonts w:ascii="Arial" w:hAnsi="Arial" w:cs="Arial"/>
          <w:sz w:val="22"/>
          <w:szCs w:val="22"/>
        </w:rPr>
        <w:t xml:space="preserve">or Reading, Writing and Maths </w:t>
      </w:r>
      <w:r w:rsidR="005E3AEE" w:rsidRPr="00EB27A4">
        <w:rPr>
          <w:rFonts w:ascii="Arial" w:hAnsi="Arial" w:cs="Arial"/>
          <w:sz w:val="22"/>
          <w:szCs w:val="22"/>
        </w:rPr>
        <w:t xml:space="preserve">have been below national levels </w:t>
      </w:r>
      <w:r w:rsidR="0015796A" w:rsidRPr="00EB27A4">
        <w:rPr>
          <w:rFonts w:ascii="Arial" w:hAnsi="Arial" w:cs="Arial"/>
          <w:sz w:val="22"/>
          <w:szCs w:val="22"/>
        </w:rPr>
        <w:t xml:space="preserve">in </w:t>
      </w:r>
      <w:r w:rsidR="00B01F1A" w:rsidRPr="00EB27A4">
        <w:rPr>
          <w:rFonts w:ascii="Arial" w:hAnsi="Arial" w:cs="Arial"/>
          <w:sz w:val="22"/>
          <w:szCs w:val="22"/>
        </w:rPr>
        <w:t xml:space="preserve">Cumberland </w:t>
      </w:r>
      <w:r w:rsidR="0015796A" w:rsidRPr="00EB27A4">
        <w:rPr>
          <w:rFonts w:ascii="Arial" w:hAnsi="Arial" w:cs="Arial"/>
          <w:sz w:val="22"/>
          <w:szCs w:val="22"/>
        </w:rPr>
        <w:t xml:space="preserve">since </w:t>
      </w:r>
      <w:r w:rsidR="00B01F1A" w:rsidRPr="00EB27A4">
        <w:rPr>
          <w:rFonts w:ascii="Arial" w:hAnsi="Arial" w:cs="Arial"/>
          <w:sz w:val="22"/>
          <w:szCs w:val="22"/>
        </w:rPr>
        <w:t>2022</w:t>
      </w:r>
      <w:r w:rsidR="00FB35E3" w:rsidRPr="00EB27A4">
        <w:rPr>
          <w:rFonts w:ascii="Arial" w:hAnsi="Arial" w:cs="Arial"/>
          <w:sz w:val="22"/>
          <w:szCs w:val="22"/>
        </w:rPr>
        <w:t>.</w:t>
      </w:r>
      <w:r w:rsidR="00EE53A3" w:rsidRPr="00EB27A4">
        <w:rPr>
          <w:rFonts w:ascii="Arial" w:hAnsi="Arial" w:cs="Arial"/>
          <w:sz w:val="22"/>
          <w:szCs w:val="22"/>
        </w:rPr>
        <w:t xml:space="preserve"> </w:t>
      </w:r>
      <w:r w:rsidR="00DE7777" w:rsidRPr="00EB27A4">
        <w:rPr>
          <w:rFonts w:ascii="Arial" w:hAnsi="Arial" w:cs="Arial"/>
          <w:sz w:val="22"/>
          <w:szCs w:val="22"/>
        </w:rPr>
        <w:t xml:space="preserve">Attainment levels </w:t>
      </w:r>
      <w:r w:rsidR="007774ED" w:rsidRPr="00EB27A4">
        <w:rPr>
          <w:rFonts w:ascii="Arial" w:hAnsi="Arial" w:cs="Arial"/>
          <w:sz w:val="22"/>
          <w:szCs w:val="22"/>
        </w:rPr>
        <w:t>for all pupils in Cumberland for</w:t>
      </w:r>
      <w:r w:rsidR="00264BB6" w:rsidRPr="00EB27A4">
        <w:rPr>
          <w:rFonts w:ascii="Arial" w:hAnsi="Arial" w:cs="Arial"/>
          <w:sz w:val="22"/>
          <w:szCs w:val="22"/>
        </w:rPr>
        <w:t xml:space="preserve"> the</w:t>
      </w:r>
      <w:r w:rsidR="007774ED" w:rsidRPr="00EB27A4">
        <w:rPr>
          <w:rFonts w:ascii="Arial" w:hAnsi="Arial" w:cs="Arial"/>
          <w:sz w:val="22"/>
          <w:szCs w:val="22"/>
        </w:rPr>
        <w:t xml:space="preserve"> individual subjects </w:t>
      </w:r>
      <w:r w:rsidR="00264BB6" w:rsidRPr="00EB27A4">
        <w:rPr>
          <w:rFonts w:ascii="Arial" w:hAnsi="Arial" w:cs="Arial"/>
          <w:sz w:val="22"/>
          <w:szCs w:val="22"/>
        </w:rPr>
        <w:t xml:space="preserve">are all below national levels </w:t>
      </w:r>
      <w:r w:rsidR="006C5573" w:rsidRPr="00EB27A4">
        <w:rPr>
          <w:rFonts w:ascii="Arial" w:hAnsi="Arial" w:cs="Arial"/>
          <w:sz w:val="22"/>
          <w:szCs w:val="22"/>
        </w:rPr>
        <w:t>and have remained below since 2022.</w:t>
      </w:r>
    </w:p>
    <w:p w14:paraId="7F8AD23C" w14:textId="600CC9F8" w:rsidR="00B01F1A" w:rsidRPr="00EB27A4" w:rsidRDefault="00B01F1A" w:rsidP="00B01F1A">
      <w:pPr>
        <w:spacing w:after="200" w:line="360" w:lineRule="auto"/>
        <w:rPr>
          <w:rFonts w:cs="Arial"/>
          <w:sz w:val="22"/>
          <w:szCs w:val="22"/>
        </w:rPr>
      </w:pPr>
      <w:r w:rsidRPr="00EB27A4">
        <w:rPr>
          <w:rFonts w:cs="Arial"/>
          <w:sz w:val="22"/>
          <w:szCs w:val="22"/>
        </w:rPr>
        <w:t xml:space="preserve">For disadvantaged pupils in Cumberland, </w:t>
      </w:r>
      <w:r w:rsidR="00A67604" w:rsidRPr="00EB27A4">
        <w:rPr>
          <w:rFonts w:cs="Arial"/>
          <w:sz w:val="22"/>
          <w:szCs w:val="22"/>
        </w:rPr>
        <w:t xml:space="preserve">attainment </w:t>
      </w:r>
      <w:r w:rsidR="00965F3C" w:rsidRPr="00EB27A4">
        <w:rPr>
          <w:rFonts w:cs="Arial"/>
          <w:sz w:val="22"/>
          <w:szCs w:val="22"/>
        </w:rPr>
        <w:t xml:space="preserve">levels for </w:t>
      </w:r>
      <w:r w:rsidRPr="00EB27A4">
        <w:rPr>
          <w:rFonts w:cs="Arial"/>
          <w:sz w:val="22"/>
          <w:szCs w:val="22"/>
        </w:rPr>
        <w:t>R</w:t>
      </w:r>
      <w:r w:rsidR="00965F3C" w:rsidRPr="00EB27A4">
        <w:rPr>
          <w:rFonts w:cs="Arial"/>
          <w:sz w:val="22"/>
          <w:szCs w:val="22"/>
        </w:rPr>
        <w:t xml:space="preserve">eading, </w:t>
      </w:r>
      <w:r w:rsidRPr="00EB27A4">
        <w:rPr>
          <w:rFonts w:cs="Arial"/>
          <w:sz w:val="22"/>
          <w:szCs w:val="22"/>
        </w:rPr>
        <w:t>W</w:t>
      </w:r>
      <w:r w:rsidR="00965F3C" w:rsidRPr="00EB27A4">
        <w:rPr>
          <w:rFonts w:cs="Arial"/>
          <w:sz w:val="22"/>
          <w:szCs w:val="22"/>
        </w:rPr>
        <w:t xml:space="preserve">riting &amp; </w:t>
      </w:r>
      <w:r w:rsidRPr="00EB27A4">
        <w:rPr>
          <w:rFonts w:cs="Arial"/>
          <w:sz w:val="22"/>
          <w:szCs w:val="22"/>
        </w:rPr>
        <w:t>M</w:t>
      </w:r>
      <w:r w:rsidR="00965F3C" w:rsidRPr="00EB27A4">
        <w:rPr>
          <w:rFonts w:cs="Arial"/>
          <w:sz w:val="22"/>
          <w:szCs w:val="22"/>
        </w:rPr>
        <w:t>aths</w:t>
      </w:r>
      <w:r w:rsidRPr="00EB27A4">
        <w:rPr>
          <w:rFonts w:cs="Arial"/>
          <w:sz w:val="22"/>
          <w:szCs w:val="22"/>
        </w:rPr>
        <w:t xml:space="preserve"> </w:t>
      </w:r>
      <w:r w:rsidR="00965F3C" w:rsidRPr="00EB27A4">
        <w:rPr>
          <w:rFonts w:cs="Arial"/>
          <w:sz w:val="22"/>
          <w:szCs w:val="22"/>
        </w:rPr>
        <w:t xml:space="preserve">falls to </w:t>
      </w:r>
      <w:r w:rsidRPr="00EB27A4">
        <w:rPr>
          <w:rFonts w:cs="Arial"/>
          <w:sz w:val="22"/>
          <w:szCs w:val="22"/>
        </w:rPr>
        <w:t>36.4%</w:t>
      </w:r>
      <w:r w:rsidR="00965F3C" w:rsidRPr="00EB27A4">
        <w:rPr>
          <w:rFonts w:cs="Arial"/>
          <w:sz w:val="22"/>
          <w:szCs w:val="22"/>
        </w:rPr>
        <w:t xml:space="preserve">, this is </w:t>
      </w:r>
      <w:r w:rsidRPr="00EB27A4">
        <w:rPr>
          <w:rFonts w:cs="Arial"/>
          <w:sz w:val="22"/>
          <w:szCs w:val="22"/>
        </w:rPr>
        <w:t>below the national average of 45.6%</w:t>
      </w:r>
      <w:r w:rsidR="005B25A3" w:rsidRPr="00EB27A4">
        <w:rPr>
          <w:rFonts w:cs="Arial"/>
          <w:sz w:val="22"/>
          <w:szCs w:val="22"/>
        </w:rPr>
        <w:t xml:space="preserve">.  </w:t>
      </w:r>
      <w:r w:rsidR="00DF195A" w:rsidRPr="00EB27A4">
        <w:rPr>
          <w:rFonts w:cs="Arial"/>
          <w:sz w:val="22"/>
          <w:szCs w:val="22"/>
        </w:rPr>
        <w:t>Compared to the previous year, a</w:t>
      </w:r>
      <w:r w:rsidR="005B25A3" w:rsidRPr="00EB27A4">
        <w:rPr>
          <w:rFonts w:cs="Arial"/>
          <w:sz w:val="22"/>
          <w:szCs w:val="22"/>
        </w:rPr>
        <w:t xml:space="preserve">ttainment </w:t>
      </w:r>
      <w:r w:rsidR="006D6CEB" w:rsidRPr="00EB27A4">
        <w:rPr>
          <w:rFonts w:cs="Arial"/>
          <w:sz w:val="22"/>
          <w:szCs w:val="22"/>
        </w:rPr>
        <w:t xml:space="preserve">levels in Cumberland have remained </w:t>
      </w:r>
      <w:r w:rsidR="00052889" w:rsidRPr="00EB27A4">
        <w:rPr>
          <w:rFonts w:cs="Arial"/>
          <w:sz w:val="22"/>
          <w:szCs w:val="22"/>
        </w:rPr>
        <w:t xml:space="preserve">relatively </w:t>
      </w:r>
      <w:r w:rsidR="006D6CEB" w:rsidRPr="00EB27A4">
        <w:rPr>
          <w:rFonts w:cs="Arial"/>
          <w:sz w:val="22"/>
          <w:szCs w:val="22"/>
        </w:rPr>
        <w:t>unchanged whilst n</w:t>
      </w:r>
      <w:r w:rsidRPr="00EB27A4">
        <w:rPr>
          <w:rFonts w:cs="Arial"/>
          <w:sz w:val="22"/>
          <w:szCs w:val="22"/>
        </w:rPr>
        <w:t>ational</w:t>
      </w:r>
      <w:r w:rsidR="006D6CEB" w:rsidRPr="00EB27A4">
        <w:rPr>
          <w:rFonts w:cs="Arial"/>
          <w:sz w:val="22"/>
          <w:szCs w:val="22"/>
        </w:rPr>
        <w:t>ly they have</w:t>
      </w:r>
      <w:r w:rsidRPr="00EB27A4">
        <w:rPr>
          <w:rFonts w:cs="Arial"/>
          <w:sz w:val="22"/>
          <w:szCs w:val="22"/>
        </w:rPr>
        <w:t xml:space="preserve"> improved</w:t>
      </w:r>
      <w:r w:rsidR="006D6CEB" w:rsidRPr="00EB27A4">
        <w:rPr>
          <w:rFonts w:cs="Arial"/>
          <w:sz w:val="22"/>
          <w:szCs w:val="22"/>
        </w:rPr>
        <w:t>.</w:t>
      </w:r>
    </w:p>
    <w:p w14:paraId="0BB0483A" w14:textId="68712C50" w:rsidR="00B01F1A" w:rsidRPr="00EB27A4" w:rsidRDefault="00066E55" w:rsidP="00B01F1A">
      <w:pPr>
        <w:spacing w:line="360" w:lineRule="auto"/>
        <w:rPr>
          <w:rFonts w:cs="Arial"/>
          <w:sz w:val="22"/>
          <w:szCs w:val="22"/>
        </w:rPr>
      </w:pPr>
      <w:r w:rsidRPr="00EB27A4">
        <w:rPr>
          <w:rFonts w:cs="Arial"/>
          <w:sz w:val="22"/>
          <w:szCs w:val="22"/>
        </w:rPr>
        <w:t xml:space="preserve">Attainment levels </w:t>
      </w:r>
      <w:r w:rsidR="005C0D2F" w:rsidRPr="00EB27A4">
        <w:rPr>
          <w:rFonts w:cs="Arial"/>
          <w:sz w:val="22"/>
          <w:szCs w:val="22"/>
        </w:rPr>
        <w:t xml:space="preserve">for disadvantaged pupils </w:t>
      </w:r>
      <w:r w:rsidRPr="00EB27A4">
        <w:rPr>
          <w:rFonts w:cs="Arial"/>
          <w:sz w:val="22"/>
          <w:szCs w:val="22"/>
        </w:rPr>
        <w:t>f</w:t>
      </w:r>
      <w:r w:rsidR="00B01F1A" w:rsidRPr="00EB27A4">
        <w:rPr>
          <w:rFonts w:cs="Arial"/>
          <w:sz w:val="22"/>
          <w:szCs w:val="22"/>
        </w:rPr>
        <w:t>or</w:t>
      </w:r>
      <w:r w:rsidR="005C0D2F" w:rsidRPr="00EB27A4">
        <w:rPr>
          <w:rFonts w:cs="Arial"/>
          <w:sz w:val="22"/>
          <w:szCs w:val="22"/>
        </w:rPr>
        <w:t xml:space="preserve"> the individual subjects of</w:t>
      </w:r>
      <w:r w:rsidR="00B01F1A" w:rsidRPr="00EB27A4">
        <w:rPr>
          <w:rFonts w:cs="Arial"/>
          <w:sz w:val="22"/>
          <w:szCs w:val="22"/>
        </w:rPr>
        <w:t xml:space="preserve"> Reading, Writing and Maths are all below national</w:t>
      </w:r>
      <w:r w:rsidR="00947BD3" w:rsidRPr="00EB27A4">
        <w:rPr>
          <w:rFonts w:cs="Arial"/>
          <w:sz w:val="22"/>
          <w:szCs w:val="22"/>
        </w:rPr>
        <w:t xml:space="preserve"> averages</w:t>
      </w:r>
      <w:r w:rsidR="00B01F1A" w:rsidRPr="00EB27A4">
        <w:rPr>
          <w:rFonts w:cs="Arial"/>
          <w:sz w:val="22"/>
          <w:szCs w:val="22"/>
        </w:rPr>
        <w:t xml:space="preserve">.  Between 2023 and 2024, there was little change in </w:t>
      </w:r>
      <w:r w:rsidR="00AD01CB" w:rsidRPr="00EB27A4">
        <w:rPr>
          <w:rFonts w:cs="Arial"/>
          <w:sz w:val="22"/>
          <w:szCs w:val="22"/>
        </w:rPr>
        <w:t xml:space="preserve">Cumberland in </w:t>
      </w:r>
      <w:r w:rsidR="00B01F1A" w:rsidRPr="00EB27A4">
        <w:rPr>
          <w:rFonts w:cs="Arial"/>
          <w:sz w:val="22"/>
          <w:szCs w:val="22"/>
        </w:rPr>
        <w:t>Reading</w:t>
      </w:r>
      <w:r w:rsidR="00AD1FB1" w:rsidRPr="00EB27A4">
        <w:rPr>
          <w:rFonts w:cs="Arial"/>
          <w:sz w:val="22"/>
          <w:szCs w:val="22"/>
        </w:rPr>
        <w:t xml:space="preserve"> results</w:t>
      </w:r>
      <w:r w:rsidR="00CE1907" w:rsidRPr="00EB27A4">
        <w:rPr>
          <w:rFonts w:cs="Arial"/>
          <w:sz w:val="22"/>
          <w:szCs w:val="22"/>
        </w:rPr>
        <w:t>,</w:t>
      </w:r>
      <w:r w:rsidR="00B01F1A" w:rsidRPr="00EB27A4">
        <w:rPr>
          <w:rFonts w:cs="Arial"/>
          <w:sz w:val="22"/>
          <w:szCs w:val="22"/>
        </w:rPr>
        <w:t xml:space="preserve"> whilst nationally</w:t>
      </w:r>
      <w:r w:rsidR="00AD01CB" w:rsidRPr="00EB27A4">
        <w:rPr>
          <w:rFonts w:cs="Arial"/>
          <w:sz w:val="22"/>
          <w:szCs w:val="22"/>
        </w:rPr>
        <w:t xml:space="preserve"> there was an increase</w:t>
      </w:r>
      <w:r w:rsidR="00CE1907" w:rsidRPr="00EB27A4">
        <w:rPr>
          <w:rFonts w:cs="Arial"/>
          <w:sz w:val="22"/>
          <w:szCs w:val="22"/>
        </w:rPr>
        <w:t xml:space="preserve">. </w:t>
      </w:r>
      <w:r w:rsidR="00B01F1A" w:rsidRPr="00EB27A4">
        <w:rPr>
          <w:rFonts w:cs="Arial"/>
          <w:sz w:val="22"/>
          <w:szCs w:val="22"/>
        </w:rPr>
        <w:t>Writing</w:t>
      </w:r>
      <w:r w:rsidR="00AD1FB1" w:rsidRPr="00EB27A4">
        <w:rPr>
          <w:rFonts w:cs="Arial"/>
          <w:sz w:val="22"/>
          <w:szCs w:val="22"/>
        </w:rPr>
        <w:t xml:space="preserve"> results</w:t>
      </w:r>
      <w:r w:rsidR="00B01F1A" w:rsidRPr="00EB27A4">
        <w:rPr>
          <w:rFonts w:cs="Arial"/>
          <w:sz w:val="22"/>
          <w:szCs w:val="22"/>
        </w:rPr>
        <w:t xml:space="preserve"> </w:t>
      </w:r>
      <w:r w:rsidR="00440E4D" w:rsidRPr="00EB27A4">
        <w:rPr>
          <w:rFonts w:cs="Arial"/>
          <w:sz w:val="22"/>
          <w:szCs w:val="22"/>
        </w:rPr>
        <w:t>had improved</w:t>
      </w:r>
      <w:r w:rsidR="00044854" w:rsidRPr="00EB27A4">
        <w:rPr>
          <w:rFonts w:cs="Arial"/>
          <w:sz w:val="22"/>
          <w:szCs w:val="22"/>
        </w:rPr>
        <w:t xml:space="preserve"> and was </w:t>
      </w:r>
      <w:r w:rsidR="00B01F1A" w:rsidRPr="00EB27A4">
        <w:rPr>
          <w:rFonts w:cs="Arial"/>
          <w:sz w:val="22"/>
          <w:szCs w:val="22"/>
        </w:rPr>
        <w:t>equivalent to the national change</w:t>
      </w:r>
      <w:r w:rsidR="00795754" w:rsidRPr="00EB27A4">
        <w:rPr>
          <w:rFonts w:cs="Arial"/>
          <w:sz w:val="22"/>
          <w:szCs w:val="22"/>
        </w:rPr>
        <w:t>; while improvements in</w:t>
      </w:r>
      <w:r w:rsidR="00B01F1A" w:rsidRPr="00EB27A4">
        <w:rPr>
          <w:rFonts w:cs="Arial"/>
          <w:sz w:val="22"/>
          <w:szCs w:val="22"/>
        </w:rPr>
        <w:t xml:space="preserve"> the</w:t>
      </w:r>
      <w:r w:rsidR="00795754" w:rsidRPr="00EB27A4">
        <w:rPr>
          <w:rFonts w:cs="Arial"/>
          <w:sz w:val="22"/>
          <w:szCs w:val="22"/>
        </w:rPr>
        <w:t xml:space="preserve"> results for</w:t>
      </w:r>
      <w:r w:rsidR="00B01F1A" w:rsidRPr="00EB27A4">
        <w:rPr>
          <w:rFonts w:cs="Arial"/>
          <w:sz w:val="22"/>
          <w:szCs w:val="22"/>
        </w:rPr>
        <w:t xml:space="preserve"> Maths w</w:t>
      </w:r>
      <w:r w:rsidR="00A4074F" w:rsidRPr="00EB27A4">
        <w:rPr>
          <w:rFonts w:cs="Arial"/>
          <w:sz w:val="22"/>
          <w:szCs w:val="22"/>
        </w:rPr>
        <w:t>ere</w:t>
      </w:r>
      <w:r w:rsidR="00B01F1A" w:rsidRPr="00EB27A4">
        <w:rPr>
          <w:rFonts w:cs="Arial"/>
          <w:sz w:val="22"/>
          <w:szCs w:val="22"/>
        </w:rPr>
        <w:t xml:space="preserve"> significantly higher than the national </w:t>
      </w:r>
      <w:r w:rsidR="00A4074F" w:rsidRPr="00EB27A4">
        <w:rPr>
          <w:rFonts w:cs="Arial"/>
          <w:sz w:val="22"/>
          <w:szCs w:val="22"/>
        </w:rPr>
        <w:t>increase.</w:t>
      </w:r>
    </w:p>
    <w:p w14:paraId="7C0E60FB" w14:textId="77777777" w:rsidR="0007640E" w:rsidRPr="00EB27A4" w:rsidRDefault="0007640E" w:rsidP="0007640E"/>
    <w:p w14:paraId="230B02E7" w14:textId="5199A0A2" w:rsidR="00100047" w:rsidRPr="00EB27A4" w:rsidRDefault="00100047" w:rsidP="00100047">
      <w:r w:rsidRPr="00EB27A4">
        <w:t xml:space="preserve">Table </w:t>
      </w:r>
      <w:r w:rsidR="00100180">
        <w:t>8</w:t>
      </w:r>
      <w:r w:rsidRPr="00EB27A4">
        <w:t xml:space="preserve">: Key Stage 2; </w:t>
      </w:r>
      <w:r w:rsidR="00730DF6" w:rsidRPr="00EB27A4">
        <w:t>All</w:t>
      </w:r>
      <w:r w:rsidRPr="00EB27A4">
        <w:t xml:space="preserve"> Pupils; 2022 to 2024</w:t>
      </w:r>
    </w:p>
    <w:tbl>
      <w:tblPr>
        <w:tblStyle w:val="TableGrid"/>
        <w:tblW w:w="0" w:type="auto"/>
        <w:tblLook w:val="04A0" w:firstRow="1" w:lastRow="0" w:firstColumn="1" w:lastColumn="0" w:noHBand="0" w:noVBand="1"/>
      </w:tblPr>
      <w:tblGrid>
        <w:gridCol w:w="1106"/>
        <w:gridCol w:w="1017"/>
        <w:gridCol w:w="1017"/>
        <w:gridCol w:w="1017"/>
        <w:gridCol w:w="904"/>
        <w:gridCol w:w="1017"/>
        <w:gridCol w:w="1017"/>
        <w:gridCol w:w="1017"/>
        <w:gridCol w:w="904"/>
      </w:tblGrid>
      <w:tr w:rsidR="009D3E2B" w:rsidRPr="00EB27A4" w14:paraId="21260927" w14:textId="407F3643" w:rsidTr="00DB1B67">
        <w:tc>
          <w:tcPr>
            <w:tcW w:w="1106" w:type="dxa"/>
            <w:vMerge w:val="restart"/>
            <w:shd w:val="clear" w:color="auto" w:fill="auto"/>
            <w:vAlign w:val="bottom"/>
          </w:tcPr>
          <w:p w14:paraId="787B26AA" w14:textId="541987C2" w:rsidR="009D3E2B" w:rsidRPr="00EB27A4" w:rsidRDefault="009D3E2B" w:rsidP="00584754">
            <w:pPr>
              <w:pStyle w:val="NoSpacing"/>
              <w:rPr>
                <w:rFonts w:cs="Arial"/>
                <w:b/>
                <w:bCs/>
                <w:sz w:val="22"/>
                <w:szCs w:val="22"/>
              </w:rPr>
            </w:pPr>
          </w:p>
        </w:tc>
        <w:tc>
          <w:tcPr>
            <w:tcW w:w="3955" w:type="dxa"/>
            <w:gridSpan w:val="4"/>
            <w:shd w:val="clear" w:color="auto" w:fill="auto"/>
            <w:vAlign w:val="bottom"/>
          </w:tcPr>
          <w:p w14:paraId="70DB1E4B" w14:textId="253B3F24" w:rsidR="009D3E2B" w:rsidRPr="00EB27A4" w:rsidRDefault="009D3E2B" w:rsidP="00584754">
            <w:pPr>
              <w:pStyle w:val="NoSpacing"/>
              <w:jc w:val="center"/>
              <w:rPr>
                <w:rFonts w:cs="Arial"/>
                <w:b/>
                <w:bCs/>
                <w:sz w:val="22"/>
                <w:szCs w:val="22"/>
              </w:rPr>
            </w:pPr>
            <w:r w:rsidRPr="00EB27A4">
              <w:rPr>
                <w:rFonts w:cs="Arial"/>
                <w:b/>
                <w:bCs/>
                <w:sz w:val="22"/>
                <w:szCs w:val="22"/>
              </w:rPr>
              <w:t>Cumberland</w:t>
            </w:r>
          </w:p>
        </w:tc>
        <w:tc>
          <w:tcPr>
            <w:tcW w:w="3955" w:type="dxa"/>
            <w:gridSpan w:val="4"/>
          </w:tcPr>
          <w:p w14:paraId="6B516C99" w14:textId="0CF6F062" w:rsidR="009D3E2B" w:rsidRPr="00EB27A4" w:rsidRDefault="009D3E2B" w:rsidP="00584754">
            <w:pPr>
              <w:pStyle w:val="NoSpacing"/>
              <w:jc w:val="center"/>
              <w:rPr>
                <w:rFonts w:cs="Arial"/>
                <w:b/>
                <w:bCs/>
                <w:sz w:val="22"/>
                <w:szCs w:val="22"/>
              </w:rPr>
            </w:pPr>
            <w:r w:rsidRPr="00EB27A4">
              <w:rPr>
                <w:rFonts w:cs="Arial"/>
                <w:b/>
                <w:bCs/>
                <w:sz w:val="22"/>
                <w:szCs w:val="22"/>
              </w:rPr>
              <w:t>National</w:t>
            </w:r>
          </w:p>
        </w:tc>
      </w:tr>
      <w:tr w:rsidR="009D3E2B" w:rsidRPr="00EB27A4" w14:paraId="32A57843" w14:textId="5A8E3BD8" w:rsidTr="00DB1B67">
        <w:tc>
          <w:tcPr>
            <w:tcW w:w="1106" w:type="dxa"/>
            <w:vMerge/>
            <w:shd w:val="clear" w:color="auto" w:fill="auto"/>
            <w:vAlign w:val="bottom"/>
          </w:tcPr>
          <w:p w14:paraId="4B39D1D8" w14:textId="7DC5521D" w:rsidR="009D3E2B" w:rsidRPr="00EB27A4" w:rsidRDefault="009D3E2B" w:rsidP="0065164A">
            <w:pPr>
              <w:pStyle w:val="NoSpacing"/>
              <w:rPr>
                <w:rFonts w:cs="Arial"/>
                <w:sz w:val="22"/>
                <w:szCs w:val="22"/>
              </w:rPr>
            </w:pPr>
          </w:p>
        </w:tc>
        <w:tc>
          <w:tcPr>
            <w:tcW w:w="1017" w:type="dxa"/>
            <w:shd w:val="clear" w:color="auto" w:fill="auto"/>
            <w:vAlign w:val="bottom"/>
          </w:tcPr>
          <w:p w14:paraId="20959530"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0434198C" w14:textId="2589041E" w:rsidR="009D3E2B" w:rsidRPr="00EB27A4" w:rsidRDefault="009D3E2B" w:rsidP="00363B6F">
            <w:pPr>
              <w:pStyle w:val="NoSpacing"/>
              <w:jc w:val="center"/>
              <w:rPr>
                <w:rFonts w:cs="Arial"/>
                <w:color w:val="000000"/>
                <w:sz w:val="18"/>
                <w:szCs w:val="18"/>
                <w:lang w:eastAsia="en-GB"/>
              </w:rPr>
            </w:pPr>
            <w:r w:rsidRPr="00EB27A4">
              <w:rPr>
                <w:rFonts w:cs="Arial"/>
                <w:b/>
                <w:bCs/>
                <w:color w:val="000000" w:themeColor="text1"/>
                <w:sz w:val="18"/>
                <w:szCs w:val="18"/>
                <w:lang w:eastAsia="en-GB"/>
              </w:rPr>
              <w:t>2022</w:t>
            </w:r>
          </w:p>
        </w:tc>
        <w:tc>
          <w:tcPr>
            <w:tcW w:w="1017" w:type="dxa"/>
          </w:tcPr>
          <w:p w14:paraId="69BF17E1"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5DC4CDAC" w14:textId="630400E2" w:rsidR="009D3E2B" w:rsidRPr="00EB27A4" w:rsidRDefault="009D3E2B" w:rsidP="00363B6F">
            <w:pPr>
              <w:pStyle w:val="NoSpacing"/>
              <w:jc w:val="center"/>
              <w:rPr>
                <w:rFonts w:cs="Arial"/>
                <w:sz w:val="18"/>
                <w:szCs w:val="18"/>
              </w:rPr>
            </w:pPr>
            <w:r w:rsidRPr="00EB27A4">
              <w:rPr>
                <w:rFonts w:cs="Arial"/>
                <w:b/>
                <w:bCs/>
                <w:color w:val="000000" w:themeColor="text1"/>
                <w:sz w:val="18"/>
                <w:szCs w:val="18"/>
                <w:lang w:eastAsia="en-GB"/>
              </w:rPr>
              <w:t>2023</w:t>
            </w:r>
          </w:p>
        </w:tc>
        <w:tc>
          <w:tcPr>
            <w:tcW w:w="1017" w:type="dxa"/>
            <w:shd w:val="clear" w:color="auto" w:fill="auto"/>
          </w:tcPr>
          <w:p w14:paraId="4B7BFC86"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62133A11" w14:textId="6E937DAA" w:rsidR="009D3E2B" w:rsidRPr="00EB27A4" w:rsidRDefault="009D3E2B" w:rsidP="00363B6F">
            <w:pPr>
              <w:pStyle w:val="NoSpacing"/>
              <w:jc w:val="center"/>
              <w:rPr>
                <w:rFonts w:cs="Arial"/>
                <w:sz w:val="18"/>
                <w:szCs w:val="18"/>
              </w:rPr>
            </w:pPr>
            <w:r w:rsidRPr="00EB27A4">
              <w:rPr>
                <w:rFonts w:cs="Arial"/>
                <w:b/>
                <w:bCs/>
                <w:color w:val="000000" w:themeColor="text1"/>
                <w:sz w:val="18"/>
                <w:szCs w:val="18"/>
                <w:lang w:eastAsia="en-GB"/>
              </w:rPr>
              <w:t>2024</w:t>
            </w:r>
          </w:p>
        </w:tc>
        <w:tc>
          <w:tcPr>
            <w:tcW w:w="904" w:type="dxa"/>
            <w:shd w:val="clear" w:color="auto" w:fill="D9D9D9" w:themeFill="background1" w:themeFillShade="D9"/>
            <w:vAlign w:val="bottom"/>
          </w:tcPr>
          <w:p w14:paraId="78EAB0B6"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Change</w:t>
            </w:r>
          </w:p>
          <w:p w14:paraId="16A77E50" w14:textId="5E8A2DC7" w:rsidR="009D3E2B" w:rsidRPr="00EB27A4" w:rsidRDefault="009D3E2B" w:rsidP="00363B6F">
            <w:pPr>
              <w:pStyle w:val="NoSpacing"/>
              <w:jc w:val="center"/>
              <w:rPr>
                <w:rFonts w:cs="Arial"/>
                <w:sz w:val="18"/>
                <w:szCs w:val="18"/>
              </w:rPr>
            </w:pPr>
            <w:r w:rsidRPr="00EB27A4">
              <w:rPr>
                <w:rFonts w:cs="Arial"/>
                <w:b/>
                <w:bCs/>
                <w:color w:val="000000" w:themeColor="text1"/>
                <w:sz w:val="18"/>
                <w:szCs w:val="18"/>
                <w:lang w:eastAsia="en-GB"/>
              </w:rPr>
              <w:t>2023-2024</w:t>
            </w:r>
          </w:p>
        </w:tc>
        <w:tc>
          <w:tcPr>
            <w:tcW w:w="1017" w:type="dxa"/>
            <w:shd w:val="clear" w:color="auto" w:fill="auto"/>
            <w:vAlign w:val="bottom"/>
          </w:tcPr>
          <w:p w14:paraId="3D310DFA"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2D005CDC" w14:textId="1DF20DC8" w:rsidR="009D3E2B" w:rsidRPr="00EB27A4" w:rsidRDefault="009D3E2B" w:rsidP="00363B6F">
            <w:pPr>
              <w:pStyle w:val="NoSpacing"/>
              <w:jc w:val="center"/>
              <w:rPr>
                <w:rFonts w:cs="Arial"/>
                <w:sz w:val="18"/>
                <w:szCs w:val="18"/>
              </w:rPr>
            </w:pPr>
            <w:r w:rsidRPr="00EB27A4">
              <w:rPr>
                <w:rFonts w:cs="Arial"/>
                <w:b/>
                <w:bCs/>
                <w:color w:val="000000" w:themeColor="text1"/>
                <w:sz w:val="18"/>
                <w:szCs w:val="18"/>
                <w:lang w:eastAsia="en-GB"/>
              </w:rPr>
              <w:t>2022</w:t>
            </w:r>
          </w:p>
        </w:tc>
        <w:tc>
          <w:tcPr>
            <w:tcW w:w="1017" w:type="dxa"/>
          </w:tcPr>
          <w:p w14:paraId="1B23AF0E"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7306A81E" w14:textId="42FF75F7" w:rsidR="009D3E2B" w:rsidRPr="00EB27A4" w:rsidRDefault="009D3E2B" w:rsidP="00363B6F">
            <w:pPr>
              <w:pStyle w:val="NoSpacing"/>
              <w:jc w:val="center"/>
              <w:rPr>
                <w:rFonts w:cs="Arial"/>
                <w:sz w:val="18"/>
                <w:szCs w:val="18"/>
              </w:rPr>
            </w:pPr>
            <w:r w:rsidRPr="00EB27A4">
              <w:rPr>
                <w:rFonts w:cs="Arial"/>
                <w:b/>
                <w:bCs/>
                <w:color w:val="000000" w:themeColor="text1"/>
                <w:sz w:val="18"/>
                <w:szCs w:val="18"/>
                <w:lang w:eastAsia="en-GB"/>
              </w:rPr>
              <w:t>2023</w:t>
            </w:r>
          </w:p>
        </w:tc>
        <w:tc>
          <w:tcPr>
            <w:tcW w:w="1017" w:type="dxa"/>
            <w:shd w:val="clear" w:color="auto" w:fill="auto"/>
          </w:tcPr>
          <w:p w14:paraId="05A4460B"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161BCECA" w14:textId="0A1FCE98" w:rsidR="009D3E2B" w:rsidRPr="00EB27A4" w:rsidRDefault="009D3E2B" w:rsidP="00363B6F">
            <w:pPr>
              <w:pStyle w:val="NoSpacing"/>
              <w:jc w:val="center"/>
              <w:rPr>
                <w:rFonts w:cs="Arial"/>
                <w:sz w:val="18"/>
                <w:szCs w:val="18"/>
              </w:rPr>
            </w:pPr>
            <w:r w:rsidRPr="00EB27A4">
              <w:rPr>
                <w:rFonts w:cs="Arial"/>
                <w:b/>
                <w:bCs/>
                <w:color w:val="000000" w:themeColor="text1"/>
                <w:sz w:val="18"/>
                <w:szCs w:val="18"/>
                <w:lang w:eastAsia="en-GB"/>
              </w:rPr>
              <w:t>2024</w:t>
            </w:r>
          </w:p>
        </w:tc>
        <w:tc>
          <w:tcPr>
            <w:tcW w:w="904" w:type="dxa"/>
            <w:shd w:val="clear" w:color="auto" w:fill="D9D9D9" w:themeFill="background1" w:themeFillShade="D9"/>
            <w:vAlign w:val="bottom"/>
          </w:tcPr>
          <w:p w14:paraId="2AAF6C3B" w14:textId="77777777" w:rsidR="009D3E2B" w:rsidRPr="00EB27A4" w:rsidRDefault="009D3E2B" w:rsidP="00363B6F">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Change</w:t>
            </w:r>
          </w:p>
          <w:p w14:paraId="1D9AA1C4" w14:textId="26D7CF01" w:rsidR="009D3E2B" w:rsidRPr="00EB27A4" w:rsidRDefault="009D3E2B" w:rsidP="00363B6F">
            <w:pPr>
              <w:pStyle w:val="NoSpacing"/>
              <w:jc w:val="center"/>
              <w:rPr>
                <w:rFonts w:cs="Arial"/>
                <w:sz w:val="18"/>
                <w:szCs w:val="18"/>
              </w:rPr>
            </w:pPr>
            <w:r w:rsidRPr="00EB27A4">
              <w:rPr>
                <w:rFonts w:cs="Arial"/>
                <w:b/>
                <w:bCs/>
                <w:color w:val="000000" w:themeColor="text1"/>
                <w:sz w:val="18"/>
                <w:szCs w:val="18"/>
                <w:lang w:eastAsia="en-GB"/>
              </w:rPr>
              <w:t>2023-2024</w:t>
            </w:r>
          </w:p>
        </w:tc>
      </w:tr>
      <w:tr w:rsidR="00DB1B67" w:rsidRPr="00EB27A4" w14:paraId="097FC2DC" w14:textId="77777777" w:rsidTr="00DB1B67">
        <w:tc>
          <w:tcPr>
            <w:tcW w:w="1106" w:type="dxa"/>
            <w:shd w:val="clear" w:color="auto" w:fill="auto"/>
            <w:vAlign w:val="bottom"/>
          </w:tcPr>
          <w:p w14:paraId="67180F4A" w14:textId="15EC116F" w:rsidR="00DB1B67" w:rsidRPr="00EB27A4" w:rsidRDefault="00DB1B67" w:rsidP="00DB1B67">
            <w:pPr>
              <w:pStyle w:val="NoSpacing"/>
              <w:rPr>
                <w:rFonts w:cs="Arial"/>
                <w:sz w:val="22"/>
                <w:szCs w:val="22"/>
              </w:rPr>
            </w:pPr>
            <w:r w:rsidRPr="00EB27A4">
              <w:rPr>
                <w:rFonts w:cs="Arial"/>
                <w:sz w:val="22"/>
                <w:szCs w:val="22"/>
              </w:rPr>
              <w:t>RWM</w:t>
            </w:r>
          </w:p>
        </w:tc>
        <w:tc>
          <w:tcPr>
            <w:tcW w:w="1017" w:type="dxa"/>
            <w:shd w:val="clear" w:color="auto" w:fill="FF7C80"/>
            <w:vAlign w:val="bottom"/>
          </w:tcPr>
          <w:p w14:paraId="210F8238" w14:textId="46F8072E" w:rsidR="00DB1B67" w:rsidRPr="00EB27A4" w:rsidRDefault="00DB1B67" w:rsidP="00DB1B67">
            <w:pPr>
              <w:pStyle w:val="NoSpacing"/>
              <w:jc w:val="right"/>
              <w:rPr>
                <w:rFonts w:cs="Arial"/>
                <w:color w:val="000000"/>
                <w:sz w:val="22"/>
                <w:szCs w:val="22"/>
                <w:lang w:eastAsia="en-GB"/>
              </w:rPr>
            </w:pPr>
            <w:r w:rsidRPr="00EB27A4">
              <w:rPr>
                <w:color w:val="000000" w:themeColor="text1"/>
                <w:sz w:val="22"/>
                <w:szCs w:val="22"/>
                <w:lang w:eastAsia="en-GB"/>
              </w:rPr>
              <w:t>50.6</w:t>
            </w:r>
          </w:p>
        </w:tc>
        <w:tc>
          <w:tcPr>
            <w:tcW w:w="1017" w:type="dxa"/>
            <w:shd w:val="clear" w:color="auto" w:fill="FF7C80"/>
            <w:vAlign w:val="bottom"/>
          </w:tcPr>
          <w:p w14:paraId="6B036D3E" w14:textId="34384DE6" w:rsidR="00DB1B67" w:rsidRPr="00EB27A4" w:rsidRDefault="00DB1B67" w:rsidP="00DB1B67">
            <w:pPr>
              <w:pStyle w:val="NoSpacing"/>
              <w:jc w:val="right"/>
              <w:rPr>
                <w:rFonts w:cs="Arial"/>
                <w:sz w:val="22"/>
                <w:szCs w:val="22"/>
              </w:rPr>
            </w:pPr>
            <w:r w:rsidRPr="00EB27A4">
              <w:rPr>
                <w:color w:val="000000" w:themeColor="text1"/>
                <w:sz w:val="22"/>
                <w:szCs w:val="22"/>
                <w:lang w:eastAsia="en-GB"/>
              </w:rPr>
              <w:t>53.7</w:t>
            </w:r>
          </w:p>
        </w:tc>
        <w:tc>
          <w:tcPr>
            <w:tcW w:w="1017" w:type="dxa"/>
            <w:shd w:val="clear" w:color="auto" w:fill="FF7C80"/>
            <w:vAlign w:val="bottom"/>
          </w:tcPr>
          <w:p w14:paraId="7D82C7A0" w14:textId="017A633E" w:rsidR="00DB1B67" w:rsidRPr="00EB27A4" w:rsidRDefault="00DB1B67" w:rsidP="00DB1B67">
            <w:pPr>
              <w:pStyle w:val="NoSpacing"/>
              <w:jc w:val="right"/>
              <w:rPr>
                <w:rFonts w:cs="Arial"/>
                <w:sz w:val="22"/>
                <w:szCs w:val="22"/>
              </w:rPr>
            </w:pPr>
            <w:r w:rsidRPr="00EB27A4">
              <w:rPr>
                <w:color w:val="000000" w:themeColor="text1"/>
                <w:sz w:val="22"/>
                <w:szCs w:val="22"/>
                <w:lang w:eastAsia="en-GB"/>
              </w:rPr>
              <w:t>52.5</w:t>
            </w:r>
          </w:p>
        </w:tc>
        <w:tc>
          <w:tcPr>
            <w:tcW w:w="904" w:type="dxa"/>
            <w:shd w:val="clear" w:color="auto" w:fill="FF7C80"/>
            <w:vAlign w:val="bottom"/>
          </w:tcPr>
          <w:p w14:paraId="1D3138BE" w14:textId="4F3DFF30" w:rsidR="00DB1B67" w:rsidRPr="00EB27A4" w:rsidRDefault="00DB1B67" w:rsidP="00DB1B67">
            <w:pPr>
              <w:pStyle w:val="NoSpacing"/>
              <w:jc w:val="right"/>
              <w:rPr>
                <w:rFonts w:cs="Arial"/>
                <w:sz w:val="22"/>
                <w:szCs w:val="22"/>
              </w:rPr>
            </w:pPr>
            <w:r w:rsidRPr="00EB27A4">
              <w:rPr>
                <w:color w:val="000000" w:themeColor="text1"/>
                <w:sz w:val="22"/>
                <w:szCs w:val="22"/>
                <w:lang w:eastAsia="en-GB"/>
              </w:rPr>
              <w:t>-1.2</w:t>
            </w:r>
          </w:p>
        </w:tc>
        <w:tc>
          <w:tcPr>
            <w:tcW w:w="1017" w:type="dxa"/>
            <w:shd w:val="clear" w:color="auto" w:fill="auto"/>
            <w:vAlign w:val="bottom"/>
          </w:tcPr>
          <w:p w14:paraId="045A8EFE" w14:textId="1873C116" w:rsidR="00DB1B67" w:rsidRPr="00EB27A4" w:rsidRDefault="00DB1B67" w:rsidP="00DB1B67">
            <w:pPr>
              <w:pStyle w:val="NoSpacing"/>
              <w:jc w:val="right"/>
              <w:rPr>
                <w:rFonts w:cs="Arial"/>
                <w:sz w:val="22"/>
                <w:szCs w:val="22"/>
              </w:rPr>
            </w:pPr>
            <w:r w:rsidRPr="00EB27A4">
              <w:rPr>
                <w:color w:val="000000" w:themeColor="text1"/>
                <w:sz w:val="22"/>
                <w:szCs w:val="22"/>
                <w:lang w:eastAsia="en-GB"/>
              </w:rPr>
              <w:t>58.7</w:t>
            </w:r>
          </w:p>
        </w:tc>
        <w:tc>
          <w:tcPr>
            <w:tcW w:w="1017" w:type="dxa"/>
            <w:vAlign w:val="bottom"/>
          </w:tcPr>
          <w:p w14:paraId="212C6212" w14:textId="2BC33678" w:rsidR="00DB1B67" w:rsidRPr="00EB27A4" w:rsidRDefault="00DB1B67" w:rsidP="00DB1B67">
            <w:pPr>
              <w:pStyle w:val="NoSpacing"/>
              <w:jc w:val="right"/>
              <w:rPr>
                <w:rFonts w:cs="Arial"/>
                <w:sz w:val="22"/>
                <w:szCs w:val="22"/>
              </w:rPr>
            </w:pPr>
            <w:r w:rsidRPr="00EB27A4">
              <w:rPr>
                <w:color w:val="000000" w:themeColor="text1"/>
                <w:sz w:val="22"/>
                <w:szCs w:val="22"/>
                <w:lang w:eastAsia="en-GB"/>
              </w:rPr>
              <w:t>59.3</w:t>
            </w:r>
          </w:p>
        </w:tc>
        <w:tc>
          <w:tcPr>
            <w:tcW w:w="1017" w:type="dxa"/>
            <w:shd w:val="clear" w:color="auto" w:fill="auto"/>
            <w:vAlign w:val="bottom"/>
          </w:tcPr>
          <w:p w14:paraId="3EBAFE11" w14:textId="4D040727" w:rsidR="00DB1B67" w:rsidRPr="00EB27A4" w:rsidRDefault="00DB1B67" w:rsidP="00DB1B67">
            <w:pPr>
              <w:pStyle w:val="NoSpacing"/>
              <w:jc w:val="right"/>
              <w:rPr>
                <w:rFonts w:cs="Arial"/>
                <w:sz w:val="22"/>
                <w:szCs w:val="22"/>
              </w:rPr>
            </w:pPr>
            <w:r w:rsidRPr="00EB27A4">
              <w:rPr>
                <w:color w:val="000000" w:themeColor="text1"/>
                <w:sz w:val="22"/>
                <w:szCs w:val="22"/>
                <w:lang w:eastAsia="en-GB"/>
              </w:rPr>
              <w:t>60.5</w:t>
            </w:r>
          </w:p>
        </w:tc>
        <w:tc>
          <w:tcPr>
            <w:tcW w:w="904" w:type="dxa"/>
            <w:shd w:val="clear" w:color="auto" w:fill="D9D9D9" w:themeFill="background1" w:themeFillShade="D9"/>
            <w:vAlign w:val="bottom"/>
          </w:tcPr>
          <w:p w14:paraId="26B1AE7D" w14:textId="2E93404E" w:rsidR="00DB1B67" w:rsidRPr="00EB27A4" w:rsidRDefault="00DB1B67" w:rsidP="00DB1B67">
            <w:pPr>
              <w:pStyle w:val="NoSpacing"/>
              <w:jc w:val="right"/>
              <w:rPr>
                <w:rFonts w:cs="Arial"/>
                <w:sz w:val="22"/>
                <w:szCs w:val="22"/>
              </w:rPr>
            </w:pPr>
            <w:r w:rsidRPr="00EB27A4">
              <w:rPr>
                <w:color w:val="000000" w:themeColor="text1"/>
                <w:sz w:val="22"/>
                <w:szCs w:val="22"/>
                <w:lang w:eastAsia="en-GB"/>
              </w:rPr>
              <w:t>+1.2</w:t>
            </w:r>
          </w:p>
        </w:tc>
      </w:tr>
      <w:tr w:rsidR="00DB1B67" w:rsidRPr="00EB27A4" w14:paraId="2ADAFF47" w14:textId="62F60923" w:rsidTr="00DB1B67">
        <w:tc>
          <w:tcPr>
            <w:tcW w:w="1106" w:type="dxa"/>
            <w:shd w:val="clear" w:color="auto" w:fill="auto"/>
            <w:vAlign w:val="bottom"/>
          </w:tcPr>
          <w:p w14:paraId="11037AD5" w14:textId="311607CB" w:rsidR="00DB1B67" w:rsidRPr="00EB27A4" w:rsidRDefault="00DB1B67" w:rsidP="00DB1B67">
            <w:pPr>
              <w:pStyle w:val="NoSpacing"/>
              <w:rPr>
                <w:rFonts w:cs="Arial"/>
                <w:sz w:val="22"/>
                <w:szCs w:val="22"/>
              </w:rPr>
            </w:pPr>
            <w:r w:rsidRPr="00EB27A4">
              <w:rPr>
                <w:rFonts w:cs="Arial"/>
                <w:sz w:val="22"/>
                <w:szCs w:val="22"/>
              </w:rPr>
              <w:t>Reading</w:t>
            </w:r>
          </w:p>
        </w:tc>
        <w:tc>
          <w:tcPr>
            <w:tcW w:w="1017" w:type="dxa"/>
            <w:shd w:val="clear" w:color="auto" w:fill="FF7C80"/>
            <w:vAlign w:val="bottom"/>
          </w:tcPr>
          <w:p w14:paraId="4D8C04B6" w14:textId="6216C1B5" w:rsidR="00DB1B67" w:rsidRPr="00EB27A4" w:rsidRDefault="00DB1B67" w:rsidP="00DB1B67">
            <w:pPr>
              <w:pStyle w:val="NoSpacing"/>
              <w:jc w:val="right"/>
              <w:rPr>
                <w:rFonts w:cs="Arial"/>
                <w:sz w:val="22"/>
                <w:szCs w:val="22"/>
              </w:rPr>
            </w:pPr>
            <w:r w:rsidRPr="00EB27A4">
              <w:rPr>
                <w:color w:val="000000" w:themeColor="text1"/>
                <w:sz w:val="22"/>
                <w:szCs w:val="22"/>
                <w:lang w:eastAsia="en-GB"/>
              </w:rPr>
              <w:t>72.9</w:t>
            </w:r>
          </w:p>
        </w:tc>
        <w:tc>
          <w:tcPr>
            <w:tcW w:w="1017" w:type="dxa"/>
            <w:shd w:val="clear" w:color="auto" w:fill="FF7C80"/>
            <w:vAlign w:val="bottom"/>
          </w:tcPr>
          <w:p w14:paraId="0F9D90F6" w14:textId="1E1220A3" w:rsidR="00DB1B67" w:rsidRPr="00EB27A4" w:rsidRDefault="00DB1B67" w:rsidP="00DB1B67">
            <w:pPr>
              <w:pStyle w:val="NoSpacing"/>
              <w:jc w:val="right"/>
              <w:rPr>
                <w:rFonts w:cs="Arial"/>
                <w:sz w:val="22"/>
                <w:szCs w:val="22"/>
              </w:rPr>
            </w:pPr>
            <w:r w:rsidRPr="00EB27A4">
              <w:rPr>
                <w:color w:val="000000" w:themeColor="text1"/>
                <w:sz w:val="22"/>
                <w:szCs w:val="22"/>
                <w:lang w:eastAsia="en-GB"/>
              </w:rPr>
              <w:t>70.7</w:t>
            </w:r>
          </w:p>
        </w:tc>
        <w:tc>
          <w:tcPr>
            <w:tcW w:w="1017" w:type="dxa"/>
            <w:shd w:val="clear" w:color="auto" w:fill="FF7C80"/>
            <w:vAlign w:val="bottom"/>
          </w:tcPr>
          <w:p w14:paraId="2ACEF4DA" w14:textId="387AC590" w:rsidR="00DB1B67" w:rsidRPr="00EB27A4" w:rsidRDefault="00DB1B67" w:rsidP="00DB1B67">
            <w:pPr>
              <w:pStyle w:val="NoSpacing"/>
              <w:jc w:val="right"/>
              <w:rPr>
                <w:rFonts w:cs="Arial"/>
                <w:sz w:val="22"/>
                <w:szCs w:val="22"/>
              </w:rPr>
            </w:pPr>
            <w:r w:rsidRPr="00EB27A4">
              <w:rPr>
                <w:rFonts w:cstheme="minorHAnsi"/>
                <w:sz w:val="22"/>
                <w:szCs w:val="22"/>
              </w:rPr>
              <w:t>71.5</w:t>
            </w:r>
          </w:p>
        </w:tc>
        <w:tc>
          <w:tcPr>
            <w:tcW w:w="904" w:type="dxa"/>
            <w:shd w:val="clear" w:color="auto" w:fill="FF7C80"/>
            <w:vAlign w:val="bottom"/>
          </w:tcPr>
          <w:p w14:paraId="60940D9C" w14:textId="58F9EF91" w:rsidR="00DB1B67" w:rsidRPr="00EB27A4" w:rsidRDefault="00DB1B67" w:rsidP="00DB1B67">
            <w:pPr>
              <w:pStyle w:val="NoSpacing"/>
              <w:jc w:val="right"/>
              <w:rPr>
                <w:rFonts w:cs="Arial"/>
                <w:sz w:val="22"/>
                <w:szCs w:val="22"/>
              </w:rPr>
            </w:pPr>
            <w:r w:rsidRPr="00EB27A4">
              <w:rPr>
                <w:rFonts w:cstheme="minorHAnsi"/>
                <w:sz w:val="22"/>
                <w:szCs w:val="22"/>
              </w:rPr>
              <w:t>+0.8</w:t>
            </w:r>
          </w:p>
        </w:tc>
        <w:tc>
          <w:tcPr>
            <w:tcW w:w="1017" w:type="dxa"/>
            <w:shd w:val="clear" w:color="auto" w:fill="auto"/>
            <w:vAlign w:val="bottom"/>
          </w:tcPr>
          <w:p w14:paraId="6F3E6DEE" w14:textId="076867BE" w:rsidR="00DB1B67" w:rsidRPr="00EB27A4" w:rsidRDefault="00DB1B67" w:rsidP="00DB1B67">
            <w:pPr>
              <w:pStyle w:val="NoSpacing"/>
              <w:jc w:val="right"/>
              <w:rPr>
                <w:rFonts w:cs="Arial"/>
                <w:sz w:val="22"/>
                <w:szCs w:val="22"/>
              </w:rPr>
            </w:pPr>
            <w:r w:rsidRPr="00EB27A4">
              <w:rPr>
                <w:color w:val="000000" w:themeColor="text1"/>
                <w:sz w:val="22"/>
                <w:szCs w:val="22"/>
                <w:lang w:eastAsia="en-GB"/>
              </w:rPr>
              <w:t>74.5</w:t>
            </w:r>
          </w:p>
        </w:tc>
        <w:tc>
          <w:tcPr>
            <w:tcW w:w="1017" w:type="dxa"/>
            <w:vAlign w:val="bottom"/>
          </w:tcPr>
          <w:p w14:paraId="515BED46" w14:textId="4B60A43D" w:rsidR="00DB1B67" w:rsidRPr="00EB27A4" w:rsidRDefault="00DB1B67" w:rsidP="00DB1B67">
            <w:pPr>
              <w:pStyle w:val="NoSpacing"/>
              <w:jc w:val="right"/>
              <w:rPr>
                <w:rFonts w:cs="Arial"/>
                <w:sz w:val="22"/>
                <w:szCs w:val="22"/>
              </w:rPr>
            </w:pPr>
            <w:r w:rsidRPr="00EB27A4">
              <w:rPr>
                <w:color w:val="000000" w:themeColor="text1"/>
                <w:sz w:val="22"/>
                <w:szCs w:val="22"/>
                <w:lang w:eastAsia="en-GB"/>
              </w:rPr>
              <w:t>72.5</w:t>
            </w:r>
          </w:p>
        </w:tc>
        <w:tc>
          <w:tcPr>
            <w:tcW w:w="1017" w:type="dxa"/>
            <w:shd w:val="clear" w:color="auto" w:fill="auto"/>
            <w:vAlign w:val="bottom"/>
          </w:tcPr>
          <w:p w14:paraId="2A20E2AC" w14:textId="5589852F" w:rsidR="00DB1B67" w:rsidRPr="00EB27A4" w:rsidRDefault="00DB1B67" w:rsidP="00DB1B67">
            <w:pPr>
              <w:pStyle w:val="NoSpacing"/>
              <w:jc w:val="right"/>
              <w:rPr>
                <w:rFonts w:cs="Arial"/>
                <w:sz w:val="22"/>
                <w:szCs w:val="22"/>
              </w:rPr>
            </w:pPr>
            <w:r w:rsidRPr="00EB27A4">
              <w:rPr>
                <w:color w:val="000000" w:themeColor="text1"/>
                <w:sz w:val="22"/>
                <w:szCs w:val="22"/>
                <w:lang w:eastAsia="en-GB"/>
              </w:rPr>
              <w:t>74.2</w:t>
            </w:r>
          </w:p>
        </w:tc>
        <w:tc>
          <w:tcPr>
            <w:tcW w:w="904" w:type="dxa"/>
            <w:shd w:val="clear" w:color="auto" w:fill="D9D9D9" w:themeFill="background1" w:themeFillShade="D9"/>
            <w:vAlign w:val="bottom"/>
          </w:tcPr>
          <w:p w14:paraId="13C96DE4" w14:textId="17C751CA" w:rsidR="00DB1B67" w:rsidRPr="00EB27A4" w:rsidRDefault="00DB1B67" w:rsidP="00DB1B67">
            <w:pPr>
              <w:pStyle w:val="NoSpacing"/>
              <w:jc w:val="right"/>
              <w:rPr>
                <w:rFonts w:cs="Arial"/>
                <w:sz w:val="22"/>
                <w:szCs w:val="22"/>
              </w:rPr>
            </w:pPr>
            <w:r w:rsidRPr="00EB27A4">
              <w:rPr>
                <w:color w:val="000000" w:themeColor="text1"/>
                <w:sz w:val="22"/>
                <w:szCs w:val="22"/>
                <w:lang w:eastAsia="en-GB"/>
              </w:rPr>
              <w:t>+1.7</w:t>
            </w:r>
          </w:p>
        </w:tc>
      </w:tr>
      <w:tr w:rsidR="00DB1B67" w:rsidRPr="00EB27A4" w14:paraId="2591547A" w14:textId="1D394B94" w:rsidTr="00DB1B67">
        <w:tc>
          <w:tcPr>
            <w:tcW w:w="1106" w:type="dxa"/>
            <w:shd w:val="clear" w:color="auto" w:fill="auto"/>
            <w:vAlign w:val="bottom"/>
          </w:tcPr>
          <w:p w14:paraId="2E8005F5" w14:textId="76BB0F5F" w:rsidR="00DB1B67" w:rsidRPr="00EB27A4" w:rsidRDefault="00DB1B67" w:rsidP="00DB1B67">
            <w:pPr>
              <w:pStyle w:val="NoSpacing"/>
              <w:rPr>
                <w:rFonts w:cs="Arial"/>
                <w:sz w:val="22"/>
                <w:szCs w:val="22"/>
              </w:rPr>
            </w:pPr>
            <w:r w:rsidRPr="00EB27A4">
              <w:rPr>
                <w:rFonts w:cs="Arial"/>
                <w:sz w:val="22"/>
                <w:szCs w:val="22"/>
              </w:rPr>
              <w:t>Writing</w:t>
            </w:r>
          </w:p>
        </w:tc>
        <w:tc>
          <w:tcPr>
            <w:tcW w:w="1017" w:type="dxa"/>
            <w:shd w:val="clear" w:color="auto" w:fill="FF7C80"/>
            <w:vAlign w:val="bottom"/>
          </w:tcPr>
          <w:p w14:paraId="00716691" w14:textId="54997392" w:rsidR="00DB1B67" w:rsidRPr="00EB27A4" w:rsidRDefault="00DB1B67" w:rsidP="00DB1B67">
            <w:pPr>
              <w:pStyle w:val="NoSpacing"/>
              <w:jc w:val="right"/>
              <w:rPr>
                <w:rFonts w:cs="Arial"/>
                <w:sz w:val="22"/>
                <w:szCs w:val="22"/>
              </w:rPr>
            </w:pPr>
            <w:r w:rsidRPr="00EB27A4">
              <w:rPr>
                <w:color w:val="000000" w:themeColor="text1"/>
                <w:sz w:val="22"/>
                <w:szCs w:val="22"/>
                <w:lang w:eastAsia="en-GB"/>
              </w:rPr>
              <w:t>62.7</w:t>
            </w:r>
          </w:p>
        </w:tc>
        <w:tc>
          <w:tcPr>
            <w:tcW w:w="1017" w:type="dxa"/>
            <w:shd w:val="clear" w:color="auto" w:fill="FF7C80"/>
            <w:vAlign w:val="bottom"/>
          </w:tcPr>
          <w:p w14:paraId="197884FF" w14:textId="1DF382EE" w:rsidR="00DB1B67" w:rsidRPr="00EB27A4" w:rsidRDefault="00DB1B67" w:rsidP="00DB1B67">
            <w:pPr>
              <w:pStyle w:val="NoSpacing"/>
              <w:jc w:val="right"/>
              <w:rPr>
                <w:rFonts w:cs="Arial"/>
                <w:sz w:val="22"/>
                <w:szCs w:val="22"/>
              </w:rPr>
            </w:pPr>
            <w:r w:rsidRPr="00EB27A4">
              <w:rPr>
                <w:color w:val="000000" w:themeColor="text1"/>
                <w:sz w:val="22"/>
                <w:szCs w:val="22"/>
                <w:lang w:eastAsia="en-GB"/>
              </w:rPr>
              <w:t>67.6</w:t>
            </w:r>
          </w:p>
        </w:tc>
        <w:tc>
          <w:tcPr>
            <w:tcW w:w="1017" w:type="dxa"/>
            <w:shd w:val="clear" w:color="auto" w:fill="FF7C80"/>
            <w:vAlign w:val="bottom"/>
          </w:tcPr>
          <w:p w14:paraId="3F92E695" w14:textId="21F2A49A" w:rsidR="00DB1B67" w:rsidRPr="00EB27A4" w:rsidRDefault="00DB1B67" w:rsidP="00DB1B67">
            <w:pPr>
              <w:pStyle w:val="NoSpacing"/>
              <w:jc w:val="right"/>
              <w:rPr>
                <w:rFonts w:cs="Arial"/>
                <w:sz w:val="22"/>
                <w:szCs w:val="22"/>
              </w:rPr>
            </w:pPr>
            <w:r w:rsidRPr="00EB27A4">
              <w:rPr>
                <w:color w:val="000000" w:themeColor="text1"/>
                <w:sz w:val="22"/>
                <w:szCs w:val="22"/>
                <w:lang w:eastAsia="en-GB"/>
              </w:rPr>
              <w:t>66.0</w:t>
            </w:r>
          </w:p>
        </w:tc>
        <w:tc>
          <w:tcPr>
            <w:tcW w:w="904" w:type="dxa"/>
            <w:shd w:val="clear" w:color="auto" w:fill="FF7C80"/>
            <w:vAlign w:val="bottom"/>
          </w:tcPr>
          <w:p w14:paraId="01A4AD19" w14:textId="74A16E00" w:rsidR="00DB1B67" w:rsidRPr="00EB27A4" w:rsidRDefault="00DB1B67" w:rsidP="00DB1B67">
            <w:pPr>
              <w:pStyle w:val="NoSpacing"/>
              <w:jc w:val="right"/>
              <w:rPr>
                <w:rFonts w:cs="Arial"/>
                <w:sz w:val="22"/>
                <w:szCs w:val="22"/>
              </w:rPr>
            </w:pPr>
            <w:r w:rsidRPr="00EB27A4">
              <w:rPr>
                <w:color w:val="000000" w:themeColor="text1"/>
                <w:sz w:val="22"/>
                <w:szCs w:val="22"/>
                <w:lang w:eastAsia="en-GB"/>
              </w:rPr>
              <w:t>-1.6</w:t>
            </w:r>
          </w:p>
        </w:tc>
        <w:tc>
          <w:tcPr>
            <w:tcW w:w="1017" w:type="dxa"/>
            <w:shd w:val="clear" w:color="auto" w:fill="auto"/>
            <w:vAlign w:val="bottom"/>
          </w:tcPr>
          <w:p w14:paraId="6AB08418" w14:textId="7005EFD5" w:rsidR="00DB1B67" w:rsidRPr="00EB27A4" w:rsidRDefault="00DB1B67" w:rsidP="00DB1B67">
            <w:pPr>
              <w:pStyle w:val="NoSpacing"/>
              <w:jc w:val="right"/>
              <w:rPr>
                <w:rFonts w:cs="Arial"/>
                <w:sz w:val="22"/>
                <w:szCs w:val="22"/>
              </w:rPr>
            </w:pPr>
            <w:r w:rsidRPr="00EB27A4">
              <w:rPr>
                <w:color w:val="000000" w:themeColor="text1"/>
                <w:sz w:val="22"/>
                <w:szCs w:val="22"/>
                <w:lang w:eastAsia="en-GB"/>
              </w:rPr>
              <w:t>69.5</w:t>
            </w:r>
          </w:p>
        </w:tc>
        <w:tc>
          <w:tcPr>
            <w:tcW w:w="1017" w:type="dxa"/>
            <w:vAlign w:val="bottom"/>
          </w:tcPr>
          <w:p w14:paraId="59BC9527" w14:textId="2ECEA5B5" w:rsidR="00DB1B67" w:rsidRPr="00EB27A4" w:rsidRDefault="00DB1B67" w:rsidP="00DB1B67">
            <w:pPr>
              <w:pStyle w:val="NoSpacing"/>
              <w:jc w:val="right"/>
              <w:rPr>
                <w:rFonts w:cs="Arial"/>
                <w:sz w:val="22"/>
                <w:szCs w:val="22"/>
              </w:rPr>
            </w:pPr>
            <w:r w:rsidRPr="00EB27A4">
              <w:rPr>
                <w:color w:val="000000" w:themeColor="text1"/>
                <w:sz w:val="22"/>
                <w:szCs w:val="22"/>
                <w:lang w:eastAsia="en-GB"/>
              </w:rPr>
              <w:t>71.4</w:t>
            </w:r>
          </w:p>
        </w:tc>
        <w:tc>
          <w:tcPr>
            <w:tcW w:w="1017" w:type="dxa"/>
            <w:shd w:val="clear" w:color="auto" w:fill="auto"/>
            <w:vAlign w:val="bottom"/>
          </w:tcPr>
          <w:p w14:paraId="78B6E7CF" w14:textId="48B7D6D0" w:rsidR="00DB1B67" w:rsidRPr="00EB27A4" w:rsidRDefault="00DB1B67" w:rsidP="00DB1B67">
            <w:pPr>
              <w:pStyle w:val="NoSpacing"/>
              <w:jc w:val="right"/>
              <w:rPr>
                <w:rFonts w:cs="Arial"/>
                <w:sz w:val="22"/>
                <w:szCs w:val="22"/>
              </w:rPr>
            </w:pPr>
            <w:r w:rsidRPr="00EB27A4">
              <w:rPr>
                <w:color w:val="000000" w:themeColor="text1"/>
                <w:sz w:val="22"/>
                <w:szCs w:val="22"/>
                <w:lang w:eastAsia="en-GB"/>
              </w:rPr>
              <w:t>71.7</w:t>
            </w:r>
          </w:p>
        </w:tc>
        <w:tc>
          <w:tcPr>
            <w:tcW w:w="904" w:type="dxa"/>
            <w:shd w:val="clear" w:color="auto" w:fill="D9D9D9" w:themeFill="background1" w:themeFillShade="D9"/>
            <w:vAlign w:val="bottom"/>
          </w:tcPr>
          <w:p w14:paraId="3A153812" w14:textId="4FB8BD08" w:rsidR="00DB1B67" w:rsidRPr="00EB27A4" w:rsidRDefault="00DB1B67" w:rsidP="00DB1B67">
            <w:pPr>
              <w:pStyle w:val="NoSpacing"/>
              <w:jc w:val="right"/>
              <w:rPr>
                <w:rFonts w:cs="Arial"/>
                <w:sz w:val="22"/>
                <w:szCs w:val="22"/>
              </w:rPr>
            </w:pPr>
            <w:r w:rsidRPr="00EB27A4">
              <w:rPr>
                <w:color w:val="000000" w:themeColor="text1"/>
                <w:sz w:val="22"/>
                <w:szCs w:val="22"/>
                <w:lang w:eastAsia="en-GB"/>
              </w:rPr>
              <w:t>+0.3</w:t>
            </w:r>
          </w:p>
        </w:tc>
      </w:tr>
      <w:tr w:rsidR="00DB1B67" w:rsidRPr="00EB27A4" w14:paraId="3434F36B" w14:textId="77777777" w:rsidTr="00DB1B67">
        <w:tc>
          <w:tcPr>
            <w:tcW w:w="1106" w:type="dxa"/>
            <w:shd w:val="clear" w:color="auto" w:fill="auto"/>
            <w:vAlign w:val="bottom"/>
          </w:tcPr>
          <w:p w14:paraId="10FD284A" w14:textId="181BB45A" w:rsidR="00DB1B67" w:rsidRPr="00EB27A4" w:rsidRDefault="00DB1B67" w:rsidP="00DB1B67">
            <w:pPr>
              <w:pStyle w:val="NoSpacing"/>
              <w:rPr>
                <w:rFonts w:cs="Arial"/>
                <w:sz w:val="22"/>
                <w:szCs w:val="22"/>
              </w:rPr>
            </w:pPr>
            <w:r w:rsidRPr="00EB27A4">
              <w:rPr>
                <w:rFonts w:cs="Arial"/>
                <w:sz w:val="22"/>
                <w:szCs w:val="22"/>
              </w:rPr>
              <w:t>Maths</w:t>
            </w:r>
          </w:p>
        </w:tc>
        <w:tc>
          <w:tcPr>
            <w:tcW w:w="1017" w:type="dxa"/>
            <w:shd w:val="clear" w:color="auto" w:fill="FF7C80"/>
            <w:vAlign w:val="bottom"/>
          </w:tcPr>
          <w:p w14:paraId="5AFF46D1" w14:textId="7D38C314" w:rsidR="00DB1B67" w:rsidRPr="00EB27A4" w:rsidRDefault="00DB1B67" w:rsidP="00DB1B67">
            <w:pPr>
              <w:pStyle w:val="NoSpacing"/>
              <w:jc w:val="right"/>
              <w:rPr>
                <w:rFonts w:cs="Arial"/>
                <w:sz w:val="22"/>
                <w:szCs w:val="22"/>
              </w:rPr>
            </w:pPr>
            <w:r w:rsidRPr="00EB27A4">
              <w:rPr>
                <w:color w:val="000000" w:themeColor="text1"/>
                <w:sz w:val="22"/>
                <w:szCs w:val="22"/>
                <w:lang w:eastAsia="en-GB"/>
              </w:rPr>
              <w:t>66.2</w:t>
            </w:r>
          </w:p>
        </w:tc>
        <w:tc>
          <w:tcPr>
            <w:tcW w:w="1017" w:type="dxa"/>
            <w:shd w:val="clear" w:color="auto" w:fill="FF7C80"/>
            <w:vAlign w:val="bottom"/>
          </w:tcPr>
          <w:p w14:paraId="0E4CB903" w14:textId="05A0DB0B" w:rsidR="00DB1B67" w:rsidRPr="00EB27A4" w:rsidRDefault="00DB1B67" w:rsidP="00DB1B67">
            <w:pPr>
              <w:pStyle w:val="NoSpacing"/>
              <w:jc w:val="right"/>
              <w:rPr>
                <w:rFonts w:cs="Arial"/>
                <w:sz w:val="22"/>
                <w:szCs w:val="22"/>
              </w:rPr>
            </w:pPr>
            <w:r w:rsidRPr="00EB27A4">
              <w:rPr>
                <w:color w:val="000000" w:themeColor="text1"/>
                <w:sz w:val="22"/>
                <w:szCs w:val="22"/>
                <w:lang w:eastAsia="en-GB"/>
              </w:rPr>
              <w:t>67.8</w:t>
            </w:r>
          </w:p>
        </w:tc>
        <w:tc>
          <w:tcPr>
            <w:tcW w:w="1017" w:type="dxa"/>
            <w:shd w:val="clear" w:color="auto" w:fill="FF7C80"/>
            <w:vAlign w:val="bottom"/>
          </w:tcPr>
          <w:p w14:paraId="30626FF3" w14:textId="06FFE361" w:rsidR="00DB1B67" w:rsidRPr="00EB27A4" w:rsidRDefault="00DB1B67" w:rsidP="00DB1B67">
            <w:pPr>
              <w:pStyle w:val="NoSpacing"/>
              <w:jc w:val="right"/>
              <w:rPr>
                <w:rFonts w:cs="Arial"/>
                <w:sz w:val="22"/>
                <w:szCs w:val="22"/>
              </w:rPr>
            </w:pPr>
            <w:r w:rsidRPr="00EB27A4">
              <w:rPr>
                <w:color w:val="000000" w:themeColor="text1"/>
                <w:sz w:val="22"/>
                <w:szCs w:val="22"/>
                <w:lang w:eastAsia="en-GB"/>
              </w:rPr>
              <w:t>67.9</w:t>
            </w:r>
          </w:p>
        </w:tc>
        <w:tc>
          <w:tcPr>
            <w:tcW w:w="904" w:type="dxa"/>
            <w:shd w:val="clear" w:color="auto" w:fill="auto"/>
            <w:vAlign w:val="bottom"/>
          </w:tcPr>
          <w:p w14:paraId="4B6D782C" w14:textId="21C2C46D" w:rsidR="00DB1B67" w:rsidRPr="00EB27A4" w:rsidRDefault="00DB1B67" w:rsidP="00DB1B67">
            <w:pPr>
              <w:pStyle w:val="NoSpacing"/>
              <w:jc w:val="right"/>
              <w:rPr>
                <w:rFonts w:cs="Arial"/>
                <w:sz w:val="22"/>
                <w:szCs w:val="22"/>
              </w:rPr>
            </w:pPr>
            <w:r w:rsidRPr="00EB27A4">
              <w:rPr>
                <w:color w:val="000000" w:themeColor="text1"/>
                <w:sz w:val="22"/>
                <w:szCs w:val="22"/>
                <w:lang w:eastAsia="en-GB"/>
              </w:rPr>
              <w:t>+0.1</w:t>
            </w:r>
          </w:p>
        </w:tc>
        <w:tc>
          <w:tcPr>
            <w:tcW w:w="1017" w:type="dxa"/>
            <w:shd w:val="clear" w:color="auto" w:fill="auto"/>
            <w:vAlign w:val="bottom"/>
          </w:tcPr>
          <w:p w14:paraId="41A800FB" w14:textId="47F64850" w:rsidR="00DB1B67" w:rsidRPr="00EB27A4" w:rsidRDefault="00DB1B67" w:rsidP="00DB1B67">
            <w:pPr>
              <w:pStyle w:val="NoSpacing"/>
              <w:jc w:val="right"/>
              <w:rPr>
                <w:rFonts w:cs="Arial"/>
                <w:sz w:val="22"/>
                <w:szCs w:val="22"/>
              </w:rPr>
            </w:pPr>
            <w:r w:rsidRPr="00EB27A4">
              <w:rPr>
                <w:color w:val="000000" w:themeColor="text1"/>
                <w:sz w:val="22"/>
                <w:szCs w:val="22"/>
                <w:lang w:eastAsia="en-GB"/>
              </w:rPr>
              <w:t>71.4</w:t>
            </w:r>
          </w:p>
        </w:tc>
        <w:tc>
          <w:tcPr>
            <w:tcW w:w="1017" w:type="dxa"/>
            <w:vAlign w:val="bottom"/>
          </w:tcPr>
          <w:p w14:paraId="653A8495" w14:textId="4E41002D" w:rsidR="00DB1B67" w:rsidRPr="00EB27A4" w:rsidRDefault="00DB1B67" w:rsidP="00DB1B67">
            <w:pPr>
              <w:pStyle w:val="NoSpacing"/>
              <w:jc w:val="right"/>
              <w:rPr>
                <w:rFonts w:cs="Arial"/>
                <w:sz w:val="22"/>
                <w:szCs w:val="22"/>
              </w:rPr>
            </w:pPr>
            <w:r w:rsidRPr="00EB27A4">
              <w:rPr>
                <w:color w:val="000000" w:themeColor="text1"/>
                <w:sz w:val="22"/>
                <w:szCs w:val="22"/>
                <w:lang w:eastAsia="en-GB"/>
              </w:rPr>
              <w:t>72.8</w:t>
            </w:r>
          </w:p>
        </w:tc>
        <w:tc>
          <w:tcPr>
            <w:tcW w:w="1017" w:type="dxa"/>
            <w:shd w:val="clear" w:color="auto" w:fill="auto"/>
            <w:vAlign w:val="bottom"/>
          </w:tcPr>
          <w:p w14:paraId="10FD3B72" w14:textId="2EB09365" w:rsidR="00DB1B67" w:rsidRPr="00EB27A4" w:rsidRDefault="00DB1B67" w:rsidP="00DB1B67">
            <w:pPr>
              <w:pStyle w:val="NoSpacing"/>
              <w:jc w:val="right"/>
              <w:rPr>
                <w:rFonts w:cs="Arial"/>
                <w:sz w:val="22"/>
                <w:szCs w:val="22"/>
              </w:rPr>
            </w:pPr>
            <w:r w:rsidRPr="00EB27A4">
              <w:rPr>
                <w:color w:val="000000" w:themeColor="text1"/>
                <w:sz w:val="22"/>
                <w:szCs w:val="22"/>
                <w:lang w:eastAsia="en-GB"/>
              </w:rPr>
              <w:t>73.0</w:t>
            </w:r>
          </w:p>
        </w:tc>
        <w:tc>
          <w:tcPr>
            <w:tcW w:w="904" w:type="dxa"/>
            <w:shd w:val="clear" w:color="auto" w:fill="D9D9D9" w:themeFill="background1" w:themeFillShade="D9"/>
            <w:vAlign w:val="bottom"/>
          </w:tcPr>
          <w:p w14:paraId="5DDE4CCB" w14:textId="47134363" w:rsidR="00DB1B67" w:rsidRPr="00EB27A4" w:rsidRDefault="00DB1B67" w:rsidP="00DB1B67">
            <w:pPr>
              <w:pStyle w:val="NoSpacing"/>
              <w:jc w:val="right"/>
              <w:rPr>
                <w:rFonts w:cs="Arial"/>
                <w:sz w:val="22"/>
                <w:szCs w:val="22"/>
              </w:rPr>
            </w:pPr>
            <w:r w:rsidRPr="00EB27A4">
              <w:rPr>
                <w:color w:val="000000" w:themeColor="text1"/>
                <w:sz w:val="22"/>
                <w:szCs w:val="22"/>
                <w:lang w:eastAsia="en-GB"/>
              </w:rPr>
              <w:t>+0.2</w:t>
            </w:r>
          </w:p>
        </w:tc>
      </w:tr>
    </w:tbl>
    <w:p w14:paraId="53628F3B" w14:textId="77777777" w:rsidR="00100047" w:rsidRPr="00EB27A4" w:rsidRDefault="00100047" w:rsidP="00100047">
      <w:pPr>
        <w:rPr>
          <w:sz w:val="22"/>
          <w:szCs w:val="22"/>
        </w:rPr>
      </w:pPr>
      <w:r w:rsidRPr="00EB27A4">
        <w:rPr>
          <w:sz w:val="22"/>
          <w:szCs w:val="22"/>
        </w:rPr>
        <w:t>Source: Cumberland Council.  Cells shaded red are below national figures; cells shaded green are better.</w:t>
      </w:r>
    </w:p>
    <w:p w14:paraId="7B0D7DAE" w14:textId="77777777" w:rsidR="00100047" w:rsidRPr="00EB27A4" w:rsidRDefault="00100047" w:rsidP="0007640E"/>
    <w:p w14:paraId="643276AE" w14:textId="599DDB64" w:rsidR="00363B6F" w:rsidRPr="00EB27A4" w:rsidRDefault="00363B6F" w:rsidP="00363B6F">
      <w:r w:rsidRPr="00EB27A4">
        <w:t xml:space="preserve">Table </w:t>
      </w:r>
      <w:r w:rsidR="00100180">
        <w:t>9</w:t>
      </w:r>
      <w:r w:rsidRPr="00EB27A4">
        <w:t>: Key Stage 2; Disadvantaged Pupils; 2022 to 2024</w:t>
      </w:r>
    </w:p>
    <w:tbl>
      <w:tblPr>
        <w:tblStyle w:val="TableGrid"/>
        <w:tblW w:w="0" w:type="auto"/>
        <w:tblLook w:val="04A0" w:firstRow="1" w:lastRow="0" w:firstColumn="1" w:lastColumn="0" w:noHBand="0" w:noVBand="1"/>
      </w:tblPr>
      <w:tblGrid>
        <w:gridCol w:w="1106"/>
        <w:gridCol w:w="1017"/>
        <w:gridCol w:w="1017"/>
        <w:gridCol w:w="1017"/>
        <w:gridCol w:w="904"/>
        <w:gridCol w:w="1017"/>
        <w:gridCol w:w="1017"/>
        <w:gridCol w:w="1017"/>
        <w:gridCol w:w="904"/>
      </w:tblGrid>
      <w:tr w:rsidR="00363B6F" w:rsidRPr="00EB27A4" w14:paraId="649F9651" w14:textId="77777777" w:rsidTr="00584754">
        <w:tc>
          <w:tcPr>
            <w:tcW w:w="1106" w:type="dxa"/>
            <w:vMerge w:val="restart"/>
            <w:shd w:val="clear" w:color="auto" w:fill="auto"/>
            <w:vAlign w:val="bottom"/>
          </w:tcPr>
          <w:p w14:paraId="7EFFDB28" w14:textId="77777777" w:rsidR="00363B6F" w:rsidRPr="00EB27A4" w:rsidRDefault="00363B6F" w:rsidP="00584754">
            <w:pPr>
              <w:pStyle w:val="NoSpacing"/>
              <w:rPr>
                <w:rFonts w:cs="Arial"/>
                <w:b/>
                <w:bCs/>
                <w:sz w:val="22"/>
                <w:szCs w:val="22"/>
              </w:rPr>
            </w:pPr>
          </w:p>
        </w:tc>
        <w:tc>
          <w:tcPr>
            <w:tcW w:w="3955" w:type="dxa"/>
            <w:gridSpan w:val="4"/>
            <w:shd w:val="clear" w:color="auto" w:fill="auto"/>
            <w:vAlign w:val="bottom"/>
          </w:tcPr>
          <w:p w14:paraId="38878797" w14:textId="77777777" w:rsidR="00363B6F" w:rsidRPr="00EB27A4" w:rsidRDefault="00363B6F" w:rsidP="00584754">
            <w:pPr>
              <w:pStyle w:val="NoSpacing"/>
              <w:jc w:val="center"/>
              <w:rPr>
                <w:rFonts w:cs="Arial"/>
                <w:b/>
                <w:bCs/>
                <w:sz w:val="22"/>
                <w:szCs w:val="22"/>
              </w:rPr>
            </w:pPr>
            <w:r w:rsidRPr="00EB27A4">
              <w:rPr>
                <w:rFonts w:cs="Arial"/>
                <w:b/>
                <w:bCs/>
                <w:sz w:val="22"/>
                <w:szCs w:val="22"/>
              </w:rPr>
              <w:t>Cumberland</w:t>
            </w:r>
          </w:p>
        </w:tc>
        <w:tc>
          <w:tcPr>
            <w:tcW w:w="3955" w:type="dxa"/>
            <w:gridSpan w:val="4"/>
          </w:tcPr>
          <w:p w14:paraId="426981A6" w14:textId="77777777" w:rsidR="00363B6F" w:rsidRPr="00EB27A4" w:rsidRDefault="00363B6F" w:rsidP="00584754">
            <w:pPr>
              <w:pStyle w:val="NoSpacing"/>
              <w:jc w:val="center"/>
              <w:rPr>
                <w:rFonts w:cs="Arial"/>
                <w:b/>
                <w:bCs/>
                <w:sz w:val="22"/>
                <w:szCs w:val="22"/>
              </w:rPr>
            </w:pPr>
            <w:r w:rsidRPr="00EB27A4">
              <w:rPr>
                <w:rFonts w:cs="Arial"/>
                <w:b/>
                <w:bCs/>
                <w:sz w:val="22"/>
                <w:szCs w:val="22"/>
              </w:rPr>
              <w:t>National</w:t>
            </w:r>
          </w:p>
        </w:tc>
      </w:tr>
      <w:tr w:rsidR="00363B6F" w:rsidRPr="00EB27A4" w14:paraId="2826E556" w14:textId="77777777" w:rsidTr="00584754">
        <w:tc>
          <w:tcPr>
            <w:tcW w:w="1106" w:type="dxa"/>
            <w:vMerge/>
            <w:shd w:val="clear" w:color="auto" w:fill="auto"/>
            <w:vAlign w:val="bottom"/>
          </w:tcPr>
          <w:p w14:paraId="59569989" w14:textId="77777777" w:rsidR="00363B6F" w:rsidRPr="00EB27A4" w:rsidRDefault="00363B6F" w:rsidP="00584754">
            <w:pPr>
              <w:pStyle w:val="NoSpacing"/>
              <w:rPr>
                <w:rFonts w:cs="Arial"/>
                <w:sz w:val="22"/>
                <w:szCs w:val="22"/>
              </w:rPr>
            </w:pPr>
          </w:p>
        </w:tc>
        <w:tc>
          <w:tcPr>
            <w:tcW w:w="1017" w:type="dxa"/>
            <w:shd w:val="clear" w:color="auto" w:fill="auto"/>
            <w:vAlign w:val="bottom"/>
          </w:tcPr>
          <w:p w14:paraId="6A4CFD20"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2697A518" w14:textId="77777777" w:rsidR="00363B6F" w:rsidRPr="00EB27A4" w:rsidRDefault="00363B6F" w:rsidP="00584754">
            <w:pPr>
              <w:pStyle w:val="NoSpacing"/>
              <w:jc w:val="center"/>
              <w:rPr>
                <w:rFonts w:cs="Arial"/>
                <w:color w:val="000000"/>
                <w:sz w:val="18"/>
                <w:szCs w:val="18"/>
                <w:lang w:eastAsia="en-GB"/>
              </w:rPr>
            </w:pPr>
            <w:r w:rsidRPr="00EB27A4">
              <w:rPr>
                <w:rFonts w:cs="Arial"/>
                <w:b/>
                <w:bCs/>
                <w:color w:val="000000" w:themeColor="text1"/>
                <w:sz w:val="18"/>
                <w:szCs w:val="18"/>
                <w:lang w:eastAsia="en-GB"/>
              </w:rPr>
              <w:t>2022</w:t>
            </w:r>
          </w:p>
        </w:tc>
        <w:tc>
          <w:tcPr>
            <w:tcW w:w="1017" w:type="dxa"/>
          </w:tcPr>
          <w:p w14:paraId="22A555D9"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3BDB2E4A" w14:textId="77777777" w:rsidR="00363B6F" w:rsidRPr="00EB27A4" w:rsidRDefault="00363B6F" w:rsidP="00584754">
            <w:pPr>
              <w:pStyle w:val="NoSpacing"/>
              <w:jc w:val="center"/>
              <w:rPr>
                <w:rFonts w:cs="Arial"/>
                <w:sz w:val="18"/>
                <w:szCs w:val="18"/>
              </w:rPr>
            </w:pPr>
            <w:r w:rsidRPr="00EB27A4">
              <w:rPr>
                <w:rFonts w:cs="Arial"/>
                <w:b/>
                <w:bCs/>
                <w:color w:val="000000" w:themeColor="text1"/>
                <w:sz w:val="18"/>
                <w:szCs w:val="18"/>
                <w:lang w:eastAsia="en-GB"/>
              </w:rPr>
              <w:t>2023</w:t>
            </w:r>
          </w:p>
        </w:tc>
        <w:tc>
          <w:tcPr>
            <w:tcW w:w="1017" w:type="dxa"/>
            <w:shd w:val="clear" w:color="auto" w:fill="auto"/>
          </w:tcPr>
          <w:p w14:paraId="628B9928"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207F904A" w14:textId="77777777" w:rsidR="00363B6F" w:rsidRPr="00EB27A4" w:rsidRDefault="00363B6F" w:rsidP="00584754">
            <w:pPr>
              <w:pStyle w:val="NoSpacing"/>
              <w:jc w:val="center"/>
              <w:rPr>
                <w:rFonts w:cs="Arial"/>
                <w:sz w:val="18"/>
                <w:szCs w:val="18"/>
              </w:rPr>
            </w:pPr>
            <w:r w:rsidRPr="00EB27A4">
              <w:rPr>
                <w:rFonts w:cs="Arial"/>
                <w:b/>
                <w:bCs/>
                <w:color w:val="000000" w:themeColor="text1"/>
                <w:sz w:val="18"/>
                <w:szCs w:val="18"/>
                <w:lang w:eastAsia="en-GB"/>
              </w:rPr>
              <w:t>2024</w:t>
            </w:r>
          </w:p>
        </w:tc>
        <w:tc>
          <w:tcPr>
            <w:tcW w:w="904" w:type="dxa"/>
            <w:shd w:val="clear" w:color="auto" w:fill="D9D9D9" w:themeFill="background1" w:themeFillShade="D9"/>
            <w:vAlign w:val="bottom"/>
          </w:tcPr>
          <w:p w14:paraId="58CF2AEB"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Change</w:t>
            </w:r>
          </w:p>
          <w:p w14:paraId="1EAE5084" w14:textId="77777777" w:rsidR="00363B6F" w:rsidRPr="00EB27A4" w:rsidRDefault="00363B6F" w:rsidP="00584754">
            <w:pPr>
              <w:pStyle w:val="NoSpacing"/>
              <w:jc w:val="center"/>
              <w:rPr>
                <w:rFonts w:cs="Arial"/>
                <w:sz w:val="18"/>
                <w:szCs w:val="18"/>
              </w:rPr>
            </w:pPr>
            <w:r w:rsidRPr="00EB27A4">
              <w:rPr>
                <w:rFonts w:cs="Arial"/>
                <w:b/>
                <w:bCs/>
                <w:color w:val="000000" w:themeColor="text1"/>
                <w:sz w:val="18"/>
                <w:szCs w:val="18"/>
                <w:lang w:eastAsia="en-GB"/>
              </w:rPr>
              <w:t>2023-2024</w:t>
            </w:r>
          </w:p>
        </w:tc>
        <w:tc>
          <w:tcPr>
            <w:tcW w:w="1017" w:type="dxa"/>
            <w:shd w:val="clear" w:color="auto" w:fill="auto"/>
            <w:vAlign w:val="bottom"/>
          </w:tcPr>
          <w:p w14:paraId="205394F2"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4185DC35" w14:textId="77777777" w:rsidR="00363B6F" w:rsidRPr="00EB27A4" w:rsidRDefault="00363B6F" w:rsidP="00584754">
            <w:pPr>
              <w:pStyle w:val="NoSpacing"/>
              <w:jc w:val="center"/>
              <w:rPr>
                <w:rFonts w:cs="Arial"/>
                <w:sz w:val="18"/>
                <w:szCs w:val="18"/>
              </w:rPr>
            </w:pPr>
            <w:r w:rsidRPr="00EB27A4">
              <w:rPr>
                <w:rFonts w:cs="Arial"/>
                <w:b/>
                <w:bCs/>
                <w:color w:val="000000" w:themeColor="text1"/>
                <w:sz w:val="18"/>
                <w:szCs w:val="18"/>
                <w:lang w:eastAsia="en-GB"/>
              </w:rPr>
              <w:t>2022</w:t>
            </w:r>
          </w:p>
        </w:tc>
        <w:tc>
          <w:tcPr>
            <w:tcW w:w="1017" w:type="dxa"/>
          </w:tcPr>
          <w:p w14:paraId="475DC45B"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7342AE7F" w14:textId="77777777" w:rsidR="00363B6F" w:rsidRPr="00EB27A4" w:rsidRDefault="00363B6F" w:rsidP="00584754">
            <w:pPr>
              <w:pStyle w:val="NoSpacing"/>
              <w:jc w:val="center"/>
              <w:rPr>
                <w:rFonts w:cs="Arial"/>
                <w:sz w:val="18"/>
                <w:szCs w:val="18"/>
              </w:rPr>
            </w:pPr>
            <w:r w:rsidRPr="00EB27A4">
              <w:rPr>
                <w:rFonts w:cs="Arial"/>
                <w:b/>
                <w:bCs/>
                <w:color w:val="000000" w:themeColor="text1"/>
                <w:sz w:val="18"/>
                <w:szCs w:val="18"/>
                <w:lang w:eastAsia="en-GB"/>
              </w:rPr>
              <w:t>2023</w:t>
            </w:r>
          </w:p>
        </w:tc>
        <w:tc>
          <w:tcPr>
            <w:tcW w:w="1017" w:type="dxa"/>
            <w:shd w:val="clear" w:color="auto" w:fill="auto"/>
          </w:tcPr>
          <w:p w14:paraId="602D3D5D"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 Expected</w:t>
            </w:r>
          </w:p>
          <w:p w14:paraId="4298031C" w14:textId="77777777" w:rsidR="00363B6F" w:rsidRPr="00EB27A4" w:rsidRDefault="00363B6F" w:rsidP="00584754">
            <w:pPr>
              <w:pStyle w:val="NoSpacing"/>
              <w:jc w:val="center"/>
              <w:rPr>
                <w:rFonts w:cs="Arial"/>
                <w:sz w:val="18"/>
                <w:szCs w:val="18"/>
              </w:rPr>
            </w:pPr>
            <w:r w:rsidRPr="00EB27A4">
              <w:rPr>
                <w:rFonts w:cs="Arial"/>
                <w:b/>
                <w:bCs/>
                <w:color w:val="000000" w:themeColor="text1"/>
                <w:sz w:val="18"/>
                <w:szCs w:val="18"/>
                <w:lang w:eastAsia="en-GB"/>
              </w:rPr>
              <w:t>2024</w:t>
            </w:r>
          </w:p>
        </w:tc>
        <w:tc>
          <w:tcPr>
            <w:tcW w:w="904" w:type="dxa"/>
            <w:shd w:val="clear" w:color="auto" w:fill="D9D9D9" w:themeFill="background1" w:themeFillShade="D9"/>
            <w:vAlign w:val="bottom"/>
          </w:tcPr>
          <w:p w14:paraId="5CBC1958" w14:textId="77777777" w:rsidR="00363B6F" w:rsidRPr="00EB27A4" w:rsidRDefault="00363B6F" w:rsidP="00584754">
            <w:pPr>
              <w:spacing w:line="240" w:lineRule="auto"/>
              <w:jc w:val="center"/>
              <w:rPr>
                <w:rFonts w:cs="Arial"/>
                <w:b/>
                <w:bCs/>
                <w:color w:val="000000" w:themeColor="text1"/>
                <w:sz w:val="18"/>
                <w:szCs w:val="18"/>
                <w:lang w:eastAsia="en-GB"/>
              </w:rPr>
            </w:pPr>
            <w:r w:rsidRPr="00EB27A4">
              <w:rPr>
                <w:rFonts w:cs="Arial"/>
                <w:b/>
                <w:bCs/>
                <w:color w:val="000000" w:themeColor="text1"/>
                <w:sz w:val="18"/>
                <w:szCs w:val="18"/>
                <w:lang w:eastAsia="en-GB"/>
              </w:rPr>
              <w:t>Change</w:t>
            </w:r>
          </w:p>
          <w:p w14:paraId="37252C72" w14:textId="77777777" w:rsidR="00363B6F" w:rsidRPr="00EB27A4" w:rsidRDefault="00363B6F" w:rsidP="00584754">
            <w:pPr>
              <w:pStyle w:val="NoSpacing"/>
              <w:jc w:val="center"/>
              <w:rPr>
                <w:rFonts w:cs="Arial"/>
                <w:sz w:val="18"/>
                <w:szCs w:val="18"/>
              </w:rPr>
            </w:pPr>
            <w:r w:rsidRPr="00EB27A4">
              <w:rPr>
                <w:rFonts w:cs="Arial"/>
                <w:b/>
                <w:bCs/>
                <w:color w:val="000000" w:themeColor="text1"/>
                <w:sz w:val="18"/>
                <w:szCs w:val="18"/>
                <w:lang w:eastAsia="en-GB"/>
              </w:rPr>
              <w:t>2023-2024</w:t>
            </w:r>
          </w:p>
        </w:tc>
      </w:tr>
      <w:tr w:rsidR="00CF7CB3" w:rsidRPr="00EB27A4" w14:paraId="7993E3AB" w14:textId="77777777" w:rsidTr="00CF7CB3">
        <w:tc>
          <w:tcPr>
            <w:tcW w:w="1106" w:type="dxa"/>
            <w:shd w:val="clear" w:color="auto" w:fill="auto"/>
            <w:vAlign w:val="bottom"/>
          </w:tcPr>
          <w:p w14:paraId="7738D880" w14:textId="77777777" w:rsidR="00CF7CB3" w:rsidRPr="00EB27A4" w:rsidRDefault="00CF7CB3" w:rsidP="00CF7CB3">
            <w:pPr>
              <w:pStyle w:val="NoSpacing"/>
              <w:rPr>
                <w:rFonts w:cs="Arial"/>
                <w:sz w:val="22"/>
                <w:szCs w:val="22"/>
              </w:rPr>
            </w:pPr>
            <w:r w:rsidRPr="00EB27A4">
              <w:rPr>
                <w:rFonts w:cs="Arial"/>
                <w:sz w:val="22"/>
                <w:szCs w:val="22"/>
              </w:rPr>
              <w:t>RWM</w:t>
            </w:r>
          </w:p>
        </w:tc>
        <w:tc>
          <w:tcPr>
            <w:tcW w:w="1017" w:type="dxa"/>
            <w:shd w:val="clear" w:color="auto" w:fill="DB7979"/>
            <w:vAlign w:val="bottom"/>
          </w:tcPr>
          <w:p w14:paraId="5AD6928C" w14:textId="46BABF11" w:rsidR="00CF7CB3" w:rsidRPr="00EB27A4" w:rsidRDefault="00CF7CB3" w:rsidP="00CF7CB3">
            <w:pPr>
              <w:pStyle w:val="NoSpacing"/>
              <w:jc w:val="right"/>
              <w:rPr>
                <w:rFonts w:cs="Arial"/>
                <w:color w:val="000000"/>
                <w:sz w:val="22"/>
                <w:szCs w:val="22"/>
                <w:lang w:eastAsia="en-GB"/>
              </w:rPr>
            </w:pPr>
            <w:r w:rsidRPr="00EB27A4">
              <w:rPr>
                <w:rFonts w:cs="Arial"/>
                <w:color w:val="000000" w:themeColor="text1"/>
                <w:sz w:val="22"/>
                <w:szCs w:val="22"/>
                <w:lang w:eastAsia="en-GB"/>
              </w:rPr>
              <w:t>32.3</w:t>
            </w:r>
          </w:p>
        </w:tc>
        <w:tc>
          <w:tcPr>
            <w:tcW w:w="1017" w:type="dxa"/>
            <w:shd w:val="clear" w:color="auto" w:fill="DB7979"/>
            <w:vAlign w:val="bottom"/>
          </w:tcPr>
          <w:p w14:paraId="74C0DC00" w14:textId="0540BA55"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36.3</w:t>
            </w:r>
          </w:p>
        </w:tc>
        <w:tc>
          <w:tcPr>
            <w:tcW w:w="1017" w:type="dxa"/>
            <w:shd w:val="clear" w:color="auto" w:fill="DB7979"/>
            <w:vAlign w:val="bottom"/>
          </w:tcPr>
          <w:p w14:paraId="25C4CF5B" w14:textId="6A2D4271"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36.4</w:t>
            </w:r>
          </w:p>
        </w:tc>
        <w:tc>
          <w:tcPr>
            <w:tcW w:w="904" w:type="dxa"/>
            <w:shd w:val="clear" w:color="auto" w:fill="DB7979"/>
            <w:vAlign w:val="bottom"/>
          </w:tcPr>
          <w:p w14:paraId="0A53AA82" w14:textId="655AE0EF"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+0.1</w:t>
            </w:r>
          </w:p>
        </w:tc>
        <w:tc>
          <w:tcPr>
            <w:tcW w:w="1017" w:type="dxa"/>
            <w:vAlign w:val="bottom"/>
          </w:tcPr>
          <w:p w14:paraId="46C0E58A" w14:textId="0461C40D"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42.9</w:t>
            </w:r>
          </w:p>
        </w:tc>
        <w:tc>
          <w:tcPr>
            <w:tcW w:w="1017" w:type="dxa"/>
            <w:shd w:val="clear" w:color="auto" w:fill="auto"/>
            <w:vAlign w:val="bottom"/>
          </w:tcPr>
          <w:p w14:paraId="7132AE54" w14:textId="35AACB5D"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44.0</w:t>
            </w:r>
          </w:p>
        </w:tc>
        <w:tc>
          <w:tcPr>
            <w:tcW w:w="1017" w:type="dxa"/>
            <w:vAlign w:val="bottom"/>
          </w:tcPr>
          <w:p w14:paraId="4056CC7E" w14:textId="1CA89F91"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45.6</w:t>
            </w:r>
          </w:p>
        </w:tc>
        <w:tc>
          <w:tcPr>
            <w:tcW w:w="904" w:type="dxa"/>
            <w:shd w:val="clear" w:color="auto" w:fill="D9D9D9" w:themeFill="background1" w:themeFillShade="D9"/>
            <w:vAlign w:val="bottom"/>
          </w:tcPr>
          <w:p w14:paraId="5CEFE0E7" w14:textId="0BFE4E87"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+1.6</w:t>
            </w:r>
          </w:p>
        </w:tc>
      </w:tr>
      <w:tr w:rsidR="00CF7CB3" w:rsidRPr="00EB27A4" w14:paraId="57C6CBEB" w14:textId="77777777" w:rsidTr="00CF7CB3">
        <w:tc>
          <w:tcPr>
            <w:tcW w:w="1106" w:type="dxa"/>
            <w:shd w:val="clear" w:color="auto" w:fill="auto"/>
            <w:vAlign w:val="bottom"/>
          </w:tcPr>
          <w:p w14:paraId="39920A96" w14:textId="77777777" w:rsidR="00CF7CB3" w:rsidRPr="00EB27A4" w:rsidRDefault="00CF7CB3" w:rsidP="00CF7CB3">
            <w:pPr>
              <w:pStyle w:val="NoSpacing"/>
              <w:rPr>
                <w:rFonts w:cs="Arial"/>
                <w:sz w:val="22"/>
                <w:szCs w:val="22"/>
              </w:rPr>
            </w:pPr>
            <w:r w:rsidRPr="00EB27A4">
              <w:rPr>
                <w:rFonts w:cs="Arial"/>
                <w:sz w:val="22"/>
                <w:szCs w:val="22"/>
              </w:rPr>
              <w:t>Reading</w:t>
            </w:r>
          </w:p>
        </w:tc>
        <w:tc>
          <w:tcPr>
            <w:tcW w:w="1017" w:type="dxa"/>
            <w:shd w:val="clear" w:color="auto" w:fill="DB7979"/>
          </w:tcPr>
          <w:p w14:paraId="32ACF2E3" w14:textId="36174425"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61.3</w:t>
            </w:r>
          </w:p>
        </w:tc>
        <w:tc>
          <w:tcPr>
            <w:tcW w:w="1017" w:type="dxa"/>
            <w:shd w:val="clear" w:color="auto" w:fill="DB7979"/>
            <w:vAlign w:val="bottom"/>
          </w:tcPr>
          <w:p w14:paraId="2FEEB280" w14:textId="359E14A3"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59.2</w:t>
            </w:r>
          </w:p>
        </w:tc>
        <w:tc>
          <w:tcPr>
            <w:tcW w:w="1017" w:type="dxa"/>
            <w:shd w:val="clear" w:color="auto" w:fill="DB7979"/>
          </w:tcPr>
          <w:p w14:paraId="7342AFA4" w14:textId="0C8A78DA"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59.5</w:t>
            </w:r>
          </w:p>
        </w:tc>
        <w:tc>
          <w:tcPr>
            <w:tcW w:w="904" w:type="dxa"/>
            <w:shd w:val="clear" w:color="auto" w:fill="DB7979"/>
            <w:vAlign w:val="bottom"/>
          </w:tcPr>
          <w:p w14:paraId="605909EE" w14:textId="374AE92F"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+0.3</w:t>
            </w:r>
          </w:p>
        </w:tc>
        <w:tc>
          <w:tcPr>
            <w:tcW w:w="1017" w:type="dxa"/>
          </w:tcPr>
          <w:p w14:paraId="52DEEA45" w14:textId="4FE08D6F"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62.5</w:t>
            </w:r>
          </w:p>
        </w:tc>
        <w:tc>
          <w:tcPr>
            <w:tcW w:w="1017" w:type="dxa"/>
            <w:shd w:val="clear" w:color="auto" w:fill="auto"/>
            <w:vAlign w:val="bottom"/>
          </w:tcPr>
          <w:p w14:paraId="4CCE27BE" w14:textId="749EC199"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60.1</w:t>
            </w:r>
          </w:p>
        </w:tc>
        <w:tc>
          <w:tcPr>
            <w:tcW w:w="1017" w:type="dxa"/>
          </w:tcPr>
          <w:p w14:paraId="1BD7733A" w14:textId="09760877"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62.6</w:t>
            </w:r>
          </w:p>
        </w:tc>
        <w:tc>
          <w:tcPr>
            <w:tcW w:w="904" w:type="dxa"/>
            <w:shd w:val="clear" w:color="auto" w:fill="D9D9D9" w:themeFill="background1" w:themeFillShade="D9"/>
            <w:vAlign w:val="bottom"/>
          </w:tcPr>
          <w:p w14:paraId="336C2B53" w14:textId="102F76B4"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+2.5</w:t>
            </w:r>
          </w:p>
        </w:tc>
      </w:tr>
      <w:tr w:rsidR="00CF7CB3" w:rsidRPr="00EB27A4" w14:paraId="3AC5E644" w14:textId="77777777" w:rsidTr="00CF7CB3">
        <w:tc>
          <w:tcPr>
            <w:tcW w:w="1106" w:type="dxa"/>
            <w:shd w:val="clear" w:color="auto" w:fill="auto"/>
            <w:vAlign w:val="bottom"/>
          </w:tcPr>
          <w:p w14:paraId="0089DC21" w14:textId="77777777" w:rsidR="00CF7CB3" w:rsidRPr="00EB27A4" w:rsidRDefault="00CF7CB3" w:rsidP="00CF7CB3">
            <w:pPr>
              <w:pStyle w:val="NoSpacing"/>
              <w:rPr>
                <w:rFonts w:cs="Arial"/>
                <w:sz w:val="22"/>
                <w:szCs w:val="22"/>
              </w:rPr>
            </w:pPr>
            <w:r w:rsidRPr="00EB27A4">
              <w:rPr>
                <w:rFonts w:cs="Arial"/>
                <w:sz w:val="22"/>
                <w:szCs w:val="22"/>
              </w:rPr>
              <w:t>Writing</w:t>
            </w:r>
          </w:p>
        </w:tc>
        <w:tc>
          <w:tcPr>
            <w:tcW w:w="1017" w:type="dxa"/>
            <w:shd w:val="clear" w:color="auto" w:fill="DB7979"/>
          </w:tcPr>
          <w:p w14:paraId="43CE84BA" w14:textId="07E99715"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44.1</w:t>
            </w:r>
          </w:p>
        </w:tc>
        <w:tc>
          <w:tcPr>
            <w:tcW w:w="1017" w:type="dxa"/>
            <w:shd w:val="clear" w:color="auto" w:fill="DB7979"/>
            <w:vAlign w:val="bottom"/>
          </w:tcPr>
          <w:p w14:paraId="64C6A9E3" w14:textId="2755C33E"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50.0</w:t>
            </w:r>
          </w:p>
        </w:tc>
        <w:tc>
          <w:tcPr>
            <w:tcW w:w="1017" w:type="dxa"/>
            <w:shd w:val="clear" w:color="auto" w:fill="DB7979"/>
          </w:tcPr>
          <w:p w14:paraId="3470585C" w14:textId="202FE75C"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50.3</w:t>
            </w:r>
          </w:p>
        </w:tc>
        <w:tc>
          <w:tcPr>
            <w:tcW w:w="904" w:type="dxa"/>
            <w:shd w:val="clear" w:color="auto" w:fill="auto"/>
            <w:vAlign w:val="bottom"/>
          </w:tcPr>
          <w:p w14:paraId="54FA94AB" w14:textId="68CB72FC"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+0.6</w:t>
            </w:r>
          </w:p>
        </w:tc>
        <w:tc>
          <w:tcPr>
            <w:tcW w:w="1017" w:type="dxa"/>
          </w:tcPr>
          <w:p w14:paraId="2C263665" w14:textId="60072116"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55.7</w:t>
            </w:r>
          </w:p>
        </w:tc>
        <w:tc>
          <w:tcPr>
            <w:tcW w:w="1017" w:type="dxa"/>
            <w:shd w:val="clear" w:color="auto" w:fill="auto"/>
            <w:vAlign w:val="bottom"/>
          </w:tcPr>
          <w:p w14:paraId="5101851A" w14:textId="0C8D2648"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58.1</w:t>
            </w:r>
          </w:p>
        </w:tc>
        <w:tc>
          <w:tcPr>
            <w:tcW w:w="1017" w:type="dxa"/>
          </w:tcPr>
          <w:p w14:paraId="425C0A11" w14:textId="1E02511B"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58.7</w:t>
            </w:r>
          </w:p>
        </w:tc>
        <w:tc>
          <w:tcPr>
            <w:tcW w:w="904" w:type="dxa"/>
            <w:shd w:val="clear" w:color="auto" w:fill="D9D9D9" w:themeFill="background1" w:themeFillShade="D9"/>
            <w:vAlign w:val="bottom"/>
          </w:tcPr>
          <w:p w14:paraId="5FFAFCEC" w14:textId="59EE2E15"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+0.6</w:t>
            </w:r>
          </w:p>
        </w:tc>
      </w:tr>
      <w:tr w:rsidR="00CF7CB3" w:rsidRPr="00EB27A4" w14:paraId="38D16EDD" w14:textId="77777777" w:rsidTr="00CF7CB3">
        <w:tc>
          <w:tcPr>
            <w:tcW w:w="1106" w:type="dxa"/>
            <w:shd w:val="clear" w:color="auto" w:fill="auto"/>
            <w:vAlign w:val="bottom"/>
          </w:tcPr>
          <w:p w14:paraId="551F9432" w14:textId="77777777" w:rsidR="00CF7CB3" w:rsidRPr="00EB27A4" w:rsidRDefault="00CF7CB3" w:rsidP="00CF7CB3">
            <w:pPr>
              <w:pStyle w:val="NoSpacing"/>
              <w:rPr>
                <w:rFonts w:cs="Arial"/>
                <w:sz w:val="22"/>
                <w:szCs w:val="22"/>
              </w:rPr>
            </w:pPr>
            <w:r w:rsidRPr="00EB27A4">
              <w:rPr>
                <w:rFonts w:cs="Arial"/>
                <w:sz w:val="22"/>
                <w:szCs w:val="22"/>
              </w:rPr>
              <w:t>Maths</w:t>
            </w:r>
          </w:p>
        </w:tc>
        <w:tc>
          <w:tcPr>
            <w:tcW w:w="1017" w:type="dxa"/>
            <w:shd w:val="clear" w:color="auto" w:fill="DB7979"/>
          </w:tcPr>
          <w:p w14:paraId="378525AB" w14:textId="216ABB17"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48.4</w:t>
            </w:r>
          </w:p>
        </w:tc>
        <w:tc>
          <w:tcPr>
            <w:tcW w:w="1017" w:type="dxa"/>
            <w:shd w:val="clear" w:color="auto" w:fill="DB7979"/>
            <w:vAlign w:val="bottom"/>
          </w:tcPr>
          <w:p w14:paraId="0A02F35B" w14:textId="16982492"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51.2</w:t>
            </w:r>
          </w:p>
        </w:tc>
        <w:tc>
          <w:tcPr>
            <w:tcW w:w="1017" w:type="dxa"/>
            <w:shd w:val="clear" w:color="auto" w:fill="DB7979"/>
          </w:tcPr>
          <w:p w14:paraId="2E3EA28E" w14:textId="65BFA5E4"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52.9</w:t>
            </w:r>
          </w:p>
        </w:tc>
        <w:tc>
          <w:tcPr>
            <w:tcW w:w="904" w:type="dxa"/>
            <w:shd w:val="clear" w:color="auto" w:fill="92D050"/>
            <w:vAlign w:val="bottom"/>
          </w:tcPr>
          <w:p w14:paraId="33EEF9C7" w14:textId="044C0628"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+1.7</w:t>
            </w:r>
          </w:p>
        </w:tc>
        <w:tc>
          <w:tcPr>
            <w:tcW w:w="1017" w:type="dxa"/>
          </w:tcPr>
          <w:p w14:paraId="71F1191D" w14:textId="7394D657"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56.5</w:t>
            </w:r>
          </w:p>
        </w:tc>
        <w:tc>
          <w:tcPr>
            <w:tcW w:w="1017" w:type="dxa"/>
            <w:shd w:val="clear" w:color="auto" w:fill="auto"/>
            <w:vAlign w:val="bottom"/>
          </w:tcPr>
          <w:p w14:paraId="495D54DC" w14:textId="2FEFAF15"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58.8</w:t>
            </w:r>
          </w:p>
        </w:tc>
        <w:tc>
          <w:tcPr>
            <w:tcW w:w="1017" w:type="dxa"/>
          </w:tcPr>
          <w:p w14:paraId="1C8D6858" w14:textId="191C8CA0"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59.2</w:t>
            </w:r>
          </w:p>
        </w:tc>
        <w:tc>
          <w:tcPr>
            <w:tcW w:w="904" w:type="dxa"/>
            <w:shd w:val="clear" w:color="auto" w:fill="D9D9D9" w:themeFill="background1" w:themeFillShade="D9"/>
            <w:vAlign w:val="bottom"/>
          </w:tcPr>
          <w:p w14:paraId="77E8CB70" w14:textId="774BA15A" w:rsidR="00CF7CB3" w:rsidRPr="00EB27A4" w:rsidRDefault="00CF7CB3" w:rsidP="00CF7CB3">
            <w:pPr>
              <w:pStyle w:val="NoSpacing"/>
              <w:jc w:val="right"/>
              <w:rPr>
                <w:rFonts w:cs="Arial"/>
                <w:sz w:val="22"/>
                <w:szCs w:val="22"/>
              </w:rPr>
            </w:pPr>
            <w:r w:rsidRPr="00EB27A4">
              <w:rPr>
                <w:rFonts w:cs="Arial"/>
                <w:color w:val="000000" w:themeColor="text1"/>
                <w:sz w:val="22"/>
                <w:szCs w:val="22"/>
                <w:lang w:eastAsia="en-GB"/>
              </w:rPr>
              <w:t>+0.4</w:t>
            </w:r>
          </w:p>
        </w:tc>
      </w:tr>
    </w:tbl>
    <w:p w14:paraId="7B5C67E7" w14:textId="3D8E5D6A" w:rsidR="00100047" w:rsidRPr="00EB27A4" w:rsidRDefault="00363B6F" w:rsidP="0007640E">
      <w:pPr>
        <w:rPr>
          <w:sz w:val="22"/>
          <w:szCs w:val="22"/>
        </w:rPr>
      </w:pPr>
      <w:r w:rsidRPr="00EB27A4">
        <w:rPr>
          <w:sz w:val="22"/>
          <w:szCs w:val="22"/>
        </w:rPr>
        <w:t>Source: Cumberland Council.  Cells shaded red are below national figures; cells shaded green are better.</w:t>
      </w:r>
    </w:p>
    <w:p w14:paraId="5E0A28DD" w14:textId="77777777" w:rsidR="00100047" w:rsidRPr="00EB27A4" w:rsidRDefault="00100047" w:rsidP="0007640E"/>
    <w:p w14:paraId="593CA5E6" w14:textId="088C4F36" w:rsidR="002939F8" w:rsidRPr="00100180" w:rsidRDefault="000F19A3" w:rsidP="002939F8">
      <w:pPr>
        <w:pStyle w:val="Heading2"/>
        <w:spacing w:line="360" w:lineRule="auto"/>
        <w:rPr>
          <w:rFonts w:ascii="Arial" w:hAnsi="Arial"/>
          <w:sz w:val="24"/>
          <w:szCs w:val="24"/>
        </w:rPr>
      </w:pPr>
      <w:r w:rsidRPr="00100180">
        <w:rPr>
          <w:rFonts w:ascii="Arial" w:hAnsi="Arial"/>
          <w:sz w:val="24"/>
          <w:szCs w:val="24"/>
        </w:rPr>
        <w:t xml:space="preserve">Key Stage 4 </w:t>
      </w:r>
    </w:p>
    <w:p w14:paraId="640103DE" w14:textId="77777777" w:rsidR="00100180" w:rsidRPr="00100180" w:rsidRDefault="00100180" w:rsidP="00100180"/>
    <w:p w14:paraId="1F9B9C30" w14:textId="00E9F5C8" w:rsidR="008059B7" w:rsidRPr="00EB27A4" w:rsidRDefault="002939F8" w:rsidP="002E06A5">
      <w:pPr>
        <w:spacing w:after="200" w:line="360" w:lineRule="auto"/>
        <w:rPr>
          <w:rFonts w:cs="Arial"/>
          <w:sz w:val="22"/>
          <w:szCs w:val="22"/>
        </w:rPr>
      </w:pPr>
      <w:r w:rsidRPr="00EB27A4">
        <w:rPr>
          <w:rFonts w:cs="Arial"/>
          <w:sz w:val="22"/>
          <w:szCs w:val="22"/>
        </w:rPr>
        <w:t>Key Stage 4, all GCSE headline measures</w:t>
      </w:r>
      <w:r w:rsidR="003D72FD" w:rsidRPr="00EB27A4">
        <w:rPr>
          <w:rFonts w:cs="Arial"/>
          <w:sz w:val="22"/>
          <w:szCs w:val="22"/>
        </w:rPr>
        <w:t>,</w:t>
      </w:r>
      <w:r w:rsidRPr="00EB27A4">
        <w:rPr>
          <w:rFonts w:cs="Arial"/>
          <w:sz w:val="22"/>
          <w:szCs w:val="22"/>
        </w:rPr>
        <w:t xml:space="preserve"> </w:t>
      </w:r>
      <w:r w:rsidR="00CC662A" w:rsidRPr="00EB27A4">
        <w:rPr>
          <w:rFonts w:cs="Arial"/>
          <w:sz w:val="22"/>
          <w:szCs w:val="22"/>
        </w:rPr>
        <w:t xml:space="preserve">for </w:t>
      </w:r>
      <w:r w:rsidRPr="00EB27A4">
        <w:rPr>
          <w:rFonts w:cs="Arial"/>
          <w:sz w:val="22"/>
          <w:szCs w:val="22"/>
        </w:rPr>
        <w:t xml:space="preserve">all pupils aged 15-16 years in Cumberland were below national averages.  </w:t>
      </w:r>
    </w:p>
    <w:p w14:paraId="7CFCEE47" w14:textId="70D044BD" w:rsidR="008059B7" w:rsidRPr="00EB27A4" w:rsidRDefault="00F70C3F" w:rsidP="002E06A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picture is the same f</w:t>
      </w:r>
      <w:r w:rsidR="003D72FD" w:rsidRPr="00EB27A4">
        <w:rPr>
          <w:rFonts w:ascii="Arial" w:hAnsi="Arial" w:cs="Arial"/>
          <w:sz w:val="22"/>
          <w:szCs w:val="22"/>
        </w:rPr>
        <w:t>or disadvantaged pupils</w:t>
      </w:r>
      <w:r w:rsidRPr="00EB27A4">
        <w:rPr>
          <w:rFonts w:ascii="Arial" w:hAnsi="Arial" w:cs="Arial"/>
          <w:sz w:val="22"/>
          <w:szCs w:val="22"/>
        </w:rPr>
        <w:t xml:space="preserve"> in Cumberland with</w:t>
      </w:r>
      <w:r w:rsidR="003D72FD" w:rsidRPr="00EB27A4">
        <w:rPr>
          <w:rFonts w:ascii="Arial" w:hAnsi="Arial" w:cs="Arial"/>
          <w:sz w:val="22"/>
          <w:szCs w:val="22"/>
        </w:rPr>
        <w:t xml:space="preserve"> all GCSE headline measures</w:t>
      </w:r>
      <w:r w:rsidRPr="00EB27A4">
        <w:rPr>
          <w:rFonts w:ascii="Arial" w:hAnsi="Arial" w:cs="Arial"/>
          <w:sz w:val="22"/>
          <w:szCs w:val="22"/>
        </w:rPr>
        <w:t xml:space="preserve"> </w:t>
      </w:r>
      <w:r w:rsidR="003D72FD" w:rsidRPr="00EB27A4">
        <w:rPr>
          <w:rFonts w:ascii="Arial" w:hAnsi="Arial" w:cs="Arial"/>
          <w:sz w:val="22"/>
          <w:szCs w:val="22"/>
        </w:rPr>
        <w:t>below national levels; furthermore, the gap</w:t>
      </w:r>
      <w:r w:rsidR="00D04328" w:rsidRPr="00EB27A4">
        <w:rPr>
          <w:rFonts w:ascii="Arial" w:hAnsi="Arial" w:cs="Arial"/>
          <w:sz w:val="22"/>
          <w:szCs w:val="22"/>
        </w:rPr>
        <w:t xml:space="preserve"> (difference in </w:t>
      </w:r>
      <w:r w:rsidR="00F03047" w:rsidRPr="00EB27A4">
        <w:rPr>
          <w:rFonts w:ascii="Arial" w:hAnsi="Arial" w:cs="Arial"/>
          <w:sz w:val="22"/>
          <w:szCs w:val="22"/>
        </w:rPr>
        <w:t>attainment levels)</w:t>
      </w:r>
      <w:r w:rsidR="003D72FD" w:rsidRPr="00EB27A4">
        <w:rPr>
          <w:rFonts w:ascii="Arial" w:hAnsi="Arial" w:cs="Arial"/>
          <w:sz w:val="22"/>
          <w:szCs w:val="22"/>
        </w:rPr>
        <w:t xml:space="preserve"> between all pupils and disadvantaged pupils is wider in Cumberland for almost all headline measures compared to England.</w:t>
      </w:r>
    </w:p>
    <w:p w14:paraId="5DA110E0" w14:textId="31B139AD" w:rsidR="00B77EDD" w:rsidRPr="00EB27A4" w:rsidRDefault="002939F8" w:rsidP="002E06A5">
      <w:pPr>
        <w:spacing w:after="200" w:line="360" w:lineRule="auto"/>
        <w:rPr>
          <w:rFonts w:cs="Arial"/>
          <w:sz w:val="22"/>
          <w:szCs w:val="22"/>
        </w:rPr>
      </w:pPr>
      <w:r w:rsidRPr="00EB27A4">
        <w:rPr>
          <w:rFonts w:cs="Arial"/>
          <w:sz w:val="22"/>
          <w:szCs w:val="22"/>
        </w:rPr>
        <w:t xml:space="preserve">In 2024, </w:t>
      </w:r>
      <w:r w:rsidR="00EF2795" w:rsidRPr="00EB27A4">
        <w:rPr>
          <w:rFonts w:cs="Arial"/>
          <w:sz w:val="22"/>
          <w:szCs w:val="22"/>
        </w:rPr>
        <w:t xml:space="preserve">59.4% </w:t>
      </w:r>
      <w:r w:rsidR="00AB7817" w:rsidRPr="00EB27A4">
        <w:rPr>
          <w:rFonts w:cs="Arial"/>
          <w:sz w:val="22"/>
          <w:szCs w:val="22"/>
        </w:rPr>
        <w:t xml:space="preserve">of pupils in Cumberland achieved </w:t>
      </w:r>
      <w:r w:rsidRPr="00EB27A4">
        <w:rPr>
          <w:sz w:val="22"/>
          <w:szCs w:val="22"/>
        </w:rPr>
        <w:t xml:space="preserve">English &amp; Maths at grades 4+ (equivalent to an ‘old’ grade C or better), </w:t>
      </w:r>
      <w:r w:rsidR="007815F0" w:rsidRPr="00EB27A4">
        <w:rPr>
          <w:sz w:val="22"/>
          <w:szCs w:val="22"/>
        </w:rPr>
        <w:t>this</w:t>
      </w:r>
      <w:r w:rsidRPr="00EB27A4">
        <w:rPr>
          <w:sz w:val="22"/>
          <w:szCs w:val="22"/>
        </w:rPr>
        <w:t xml:space="preserve"> is below the </w:t>
      </w:r>
      <w:r w:rsidR="007815F0" w:rsidRPr="00EB27A4">
        <w:rPr>
          <w:sz w:val="22"/>
          <w:szCs w:val="22"/>
        </w:rPr>
        <w:t>Engla</w:t>
      </w:r>
      <w:r w:rsidR="000D55D8" w:rsidRPr="00EB27A4">
        <w:rPr>
          <w:sz w:val="22"/>
          <w:szCs w:val="22"/>
        </w:rPr>
        <w:t>n</w:t>
      </w:r>
      <w:r w:rsidR="007815F0" w:rsidRPr="00EB27A4">
        <w:rPr>
          <w:sz w:val="22"/>
          <w:szCs w:val="22"/>
        </w:rPr>
        <w:t xml:space="preserve">d average of </w:t>
      </w:r>
      <w:r w:rsidRPr="00EB27A4">
        <w:rPr>
          <w:sz w:val="22"/>
          <w:szCs w:val="22"/>
        </w:rPr>
        <w:t>65.4%</w:t>
      </w:r>
      <w:r w:rsidR="00BF2476" w:rsidRPr="00EB27A4">
        <w:rPr>
          <w:sz w:val="22"/>
          <w:szCs w:val="22"/>
        </w:rPr>
        <w:t>.  Compared to the previous year</w:t>
      </w:r>
      <w:r w:rsidR="00B42FA1" w:rsidRPr="00EB27A4">
        <w:rPr>
          <w:sz w:val="22"/>
          <w:szCs w:val="22"/>
        </w:rPr>
        <w:t xml:space="preserve">, attainment had fallen </w:t>
      </w:r>
      <w:r w:rsidRPr="00EB27A4">
        <w:rPr>
          <w:sz w:val="22"/>
          <w:szCs w:val="22"/>
        </w:rPr>
        <w:t xml:space="preserve">in Cumberland </w:t>
      </w:r>
      <w:r w:rsidR="00EC094F" w:rsidRPr="00EB27A4">
        <w:rPr>
          <w:sz w:val="22"/>
          <w:szCs w:val="22"/>
        </w:rPr>
        <w:t>from 60.6% in 2023</w:t>
      </w:r>
      <w:r w:rsidR="0078188A" w:rsidRPr="00EB27A4">
        <w:rPr>
          <w:sz w:val="22"/>
          <w:szCs w:val="22"/>
        </w:rPr>
        <w:t xml:space="preserve">, while nationally </w:t>
      </w:r>
      <w:r w:rsidR="00725E52" w:rsidRPr="00EB27A4">
        <w:rPr>
          <w:sz w:val="22"/>
          <w:szCs w:val="22"/>
        </w:rPr>
        <w:t>it had</w:t>
      </w:r>
      <w:r w:rsidRPr="00EB27A4">
        <w:rPr>
          <w:sz w:val="22"/>
          <w:szCs w:val="22"/>
        </w:rPr>
        <w:t xml:space="preserve"> increased slightly</w:t>
      </w:r>
      <w:r w:rsidR="00DE4AF8" w:rsidRPr="00EB27A4">
        <w:rPr>
          <w:sz w:val="22"/>
          <w:szCs w:val="22"/>
        </w:rPr>
        <w:t xml:space="preserve"> from </w:t>
      </w:r>
      <w:r w:rsidR="00B77EDD" w:rsidRPr="00EB27A4">
        <w:rPr>
          <w:sz w:val="22"/>
          <w:szCs w:val="22"/>
        </w:rPr>
        <w:t>65.1%</w:t>
      </w:r>
      <w:r w:rsidRPr="00EB27A4">
        <w:rPr>
          <w:rFonts w:cs="Arial"/>
          <w:sz w:val="22"/>
          <w:szCs w:val="22"/>
        </w:rPr>
        <w:t xml:space="preserve">. </w:t>
      </w:r>
    </w:p>
    <w:p w14:paraId="598F1244" w14:textId="60DA691C" w:rsidR="00E56CE6" w:rsidRPr="00EB27A4" w:rsidRDefault="00E56CE6" w:rsidP="00E56CE6">
      <w:pPr>
        <w:spacing w:after="200" w:line="360" w:lineRule="auto"/>
        <w:rPr>
          <w:rFonts w:cs="Arial"/>
          <w:sz w:val="22"/>
          <w:szCs w:val="22"/>
        </w:rPr>
      </w:pPr>
      <w:r w:rsidRPr="00EB27A4">
        <w:rPr>
          <w:rFonts w:cs="Arial"/>
          <w:sz w:val="22"/>
          <w:szCs w:val="22"/>
        </w:rPr>
        <w:t xml:space="preserve">For disadvantaged pupils in Cumberland, </w:t>
      </w:r>
      <w:r w:rsidR="00DA6443" w:rsidRPr="00EB27A4">
        <w:rPr>
          <w:rFonts w:cs="Arial"/>
          <w:sz w:val="22"/>
          <w:szCs w:val="22"/>
        </w:rPr>
        <w:t xml:space="preserve">those achieving English &amp; Maths at grades 4+ </w:t>
      </w:r>
      <w:r w:rsidRPr="00EB27A4">
        <w:rPr>
          <w:rFonts w:cs="Arial"/>
          <w:sz w:val="22"/>
          <w:szCs w:val="22"/>
        </w:rPr>
        <w:t>falls to 3</w:t>
      </w:r>
      <w:r w:rsidR="0038734F" w:rsidRPr="00EB27A4">
        <w:rPr>
          <w:rFonts w:cs="Arial"/>
          <w:sz w:val="22"/>
          <w:szCs w:val="22"/>
        </w:rPr>
        <w:t>4.5</w:t>
      </w:r>
      <w:r w:rsidRPr="00EB27A4">
        <w:rPr>
          <w:rFonts w:cs="Arial"/>
          <w:sz w:val="22"/>
          <w:szCs w:val="22"/>
        </w:rPr>
        <w:t>%, this is below the national average of 4</w:t>
      </w:r>
      <w:r w:rsidR="0038734F" w:rsidRPr="00EB27A4">
        <w:rPr>
          <w:rFonts w:cs="Arial"/>
          <w:sz w:val="22"/>
          <w:szCs w:val="22"/>
        </w:rPr>
        <w:t>3.4</w:t>
      </w:r>
      <w:r w:rsidRPr="00EB27A4">
        <w:rPr>
          <w:rFonts w:cs="Arial"/>
          <w:sz w:val="22"/>
          <w:szCs w:val="22"/>
        </w:rPr>
        <w:t xml:space="preserve">%.  Compared to the previous year, attainment levels in Cumberland have </w:t>
      </w:r>
      <w:r w:rsidR="00135C47" w:rsidRPr="00EB27A4">
        <w:rPr>
          <w:rFonts w:cs="Arial"/>
          <w:sz w:val="22"/>
          <w:szCs w:val="22"/>
        </w:rPr>
        <w:t>fallen</w:t>
      </w:r>
      <w:r w:rsidRPr="00EB27A4">
        <w:rPr>
          <w:rFonts w:cs="Arial"/>
          <w:sz w:val="22"/>
          <w:szCs w:val="22"/>
        </w:rPr>
        <w:t xml:space="preserve"> whilst nationally they have improved.</w:t>
      </w:r>
      <w:r w:rsidR="00C84BA8" w:rsidRPr="00EB27A4">
        <w:rPr>
          <w:rFonts w:cs="Arial"/>
          <w:sz w:val="22"/>
          <w:szCs w:val="22"/>
        </w:rPr>
        <w:t xml:space="preserve"> </w:t>
      </w:r>
      <w:r w:rsidR="00BE624A" w:rsidRPr="00EB27A4">
        <w:rPr>
          <w:rFonts w:cs="Arial"/>
          <w:sz w:val="22"/>
          <w:szCs w:val="22"/>
        </w:rPr>
        <w:t xml:space="preserve">Furthermore, attainment levels have continuously fallen from 2022 </w:t>
      </w:r>
      <w:r w:rsidR="00854669" w:rsidRPr="00EB27A4">
        <w:rPr>
          <w:rFonts w:cs="Arial"/>
          <w:sz w:val="22"/>
          <w:szCs w:val="22"/>
        </w:rPr>
        <w:t>to 2024</w:t>
      </w:r>
      <w:r w:rsidR="00293859" w:rsidRPr="00EB27A4">
        <w:rPr>
          <w:rFonts w:cs="Arial"/>
          <w:sz w:val="22"/>
          <w:szCs w:val="22"/>
        </w:rPr>
        <w:t>.</w:t>
      </w:r>
    </w:p>
    <w:p w14:paraId="06B547A4" w14:textId="3B885302" w:rsidR="002939F8" w:rsidRPr="00EB27A4" w:rsidRDefault="002939F8" w:rsidP="002E06A5">
      <w:pPr>
        <w:spacing w:after="200" w:line="360" w:lineRule="auto"/>
        <w:rPr>
          <w:rFonts w:cs="Arial"/>
          <w:sz w:val="22"/>
          <w:szCs w:val="22"/>
        </w:rPr>
      </w:pPr>
      <w:r w:rsidRPr="00EB27A4">
        <w:rPr>
          <w:rFonts w:cs="Arial"/>
          <w:sz w:val="22"/>
          <w:szCs w:val="22"/>
        </w:rPr>
        <w:t>The p</w:t>
      </w:r>
      <w:r w:rsidR="00B77EDD" w:rsidRPr="00EB27A4">
        <w:rPr>
          <w:rFonts w:cs="Arial"/>
          <w:sz w:val="22"/>
          <w:szCs w:val="22"/>
        </w:rPr>
        <w:t>icture</w:t>
      </w:r>
      <w:r w:rsidRPr="00EB27A4">
        <w:rPr>
          <w:rFonts w:cs="Arial"/>
          <w:sz w:val="22"/>
          <w:szCs w:val="22"/>
        </w:rPr>
        <w:t xml:space="preserve"> is similar for </w:t>
      </w:r>
      <w:r w:rsidR="00711951" w:rsidRPr="00EB27A4">
        <w:rPr>
          <w:rFonts w:cs="Arial"/>
          <w:sz w:val="22"/>
          <w:szCs w:val="22"/>
        </w:rPr>
        <w:t xml:space="preserve">all </w:t>
      </w:r>
      <w:r w:rsidRPr="00EB27A4">
        <w:rPr>
          <w:rFonts w:cs="Arial"/>
          <w:sz w:val="22"/>
          <w:szCs w:val="22"/>
        </w:rPr>
        <w:t xml:space="preserve">pupils </w:t>
      </w:r>
      <w:r w:rsidR="00B77EDD" w:rsidRPr="00EB27A4">
        <w:rPr>
          <w:rFonts w:cs="Arial"/>
          <w:sz w:val="22"/>
          <w:szCs w:val="22"/>
        </w:rPr>
        <w:t xml:space="preserve">in Cumberland </w:t>
      </w:r>
      <w:r w:rsidR="007F0373" w:rsidRPr="00EB27A4">
        <w:rPr>
          <w:rFonts w:cs="Arial"/>
          <w:sz w:val="22"/>
          <w:szCs w:val="22"/>
        </w:rPr>
        <w:t xml:space="preserve">achieving </w:t>
      </w:r>
      <w:r w:rsidRPr="00EB27A4">
        <w:rPr>
          <w:rFonts w:cs="Arial"/>
          <w:sz w:val="22"/>
          <w:szCs w:val="22"/>
        </w:rPr>
        <w:t>English &amp; Maths at grades 5+ (a ‘strong’ pass)</w:t>
      </w:r>
      <w:r w:rsidR="00370317" w:rsidRPr="00EB27A4">
        <w:rPr>
          <w:rFonts w:cs="Arial"/>
          <w:sz w:val="22"/>
          <w:szCs w:val="22"/>
        </w:rPr>
        <w:t xml:space="preserve"> with levels below the national average</w:t>
      </w:r>
      <w:r w:rsidR="002676CD" w:rsidRPr="00EB27A4">
        <w:rPr>
          <w:rFonts w:cs="Arial"/>
          <w:sz w:val="22"/>
          <w:szCs w:val="22"/>
        </w:rPr>
        <w:t xml:space="preserve">.  In 2024, </w:t>
      </w:r>
      <w:r w:rsidRPr="00EB27A4">
        <w:rPr>
          <w:rFonts w:cs="Arial"/>
          <w:sz w:val="22"/>
          <w:szCs w:val="22"/>
        </w:rPr>
        <w:t xml:space="preserve">38.4% </w:t>
      </w:r>
      <w:r w:rsidR="002676CD" w:rsidRPr="00EB27A4">
        <w:rPr>
          <w:rFonts w:cs="Arial"/>
          <w:sz w:val="22"/>
          <w:szCs w:val="22"/>
        </w:rPr>
        <w:t>of all pupils achieved E</w:t>
      </w:r>
      <w:r w:rsidR="0045137D" w:rsidRPr="00EB27A4">
        <w:rPr>
          <w:rFonts w:cs="Arial"/>
          <w:sz w:val="22"/>
          <w:szCs w:val="22"/>
        </w:rPr>
        <w:t>nglish &amp; Maths at grades 5+, this is below the England average of</w:t>
      </w:r>
      <w:r w:rsidR="00215941" w:rsidRPr="00EB27A4">
        <w:rPr>
          <w:rFonts w:cs="Arial"/>
          <w:sz w:val="22"/>
          <w:szCs w:val="22"/>
        </w:rPr>
        <w:t xml:space="preserve"> </w:t>
      </w:r>
      <w:r w:rsidRPr="00EB27A4">
        <w:rPr>
          <w:rFonts w:cs="Arial"/>
          <w:sz w:val="22"/>
          <w:szCs w:val="22"/>
        </w:rPr>
        <w:t>46.2%</w:t>
      </w:r>
      <w:r w:rsidR="00215941" w:rsidRPr="00EB27A4">
        <w:rPr>
          <w:rFonts w:cs="Arial"/>
          <w:sz w:val="22"/>
          <w:szCs w:val="22"/>
        </w:rPr>
        <w:t xml:space="preserve">.  </w:t>
      </w:r>
      <w:r w:rsidR="00D86EEB" w:rsidRPr="00EB27A4">
        <w:rPr>
          <w:rFonts w:cs="Arial"/>
          <w:sz w:val="22"/>
          <w:szCs w:val="22"/>
        </w:rPr>
        <w:t>Compared to the previous year, a</w:t>
      </w:r>
      <w:r w:rsidR="00215941" w:rsidRPr="00EB27A4">
        <w:rPr>
          <w:rFonts w:cs="Arial"/>
          <w:sz w:val="22"/>
          <w:szCs w:val="22"/>
        </w:rPr>
        <w:t xml:space="preserve">ttainment levels had </w:t>
      </w:r>
      <w:r w:rsidRPr="00EB27A4">
        <w:rPr>
          <w:rFonts w:cs="Arial"/>
          <w:sz w:val="22"/>
          <w:szCs w:val="22"/>
        </w:rPr>
        <w:t>increase</w:t>
      </w:r>
      <w:r w:rsidR="00215941" w:rsidRPr="00EB27A4">
        <w:rPr>
          <w:rFonts w:cs="Arial"/>
          <w:sz w:val="22"/>
          <w:szCs w:val="22"/>
        </w:rPr>
        <w:t>d</w:t>
      </w:r>
      <w:r w:rsidRPr="00EB27A4">
        <w:rPr>
          <w:rFonts w:cs="Arial"/>
          <w:sz w:val="22"/>
          <w:szCs w:val="22"/>
        </w:rPr>
        <w:t xml:space="preserve"> </w:t>
      </w:r>
      <w:r w:rsidR="00D86EEB" w:rsidRPr="00EB27A4">
        <w:rPr>
          <w:rFonts w:cs="Arial"/>
          <w:sz w:val="22"/>
          <w:szCs w:val="22"/>
        </w:rPr>
        <w:t xml:space="preserve">both </w:t>
      </w:r>
      <w:r w:rsidRPr="00EB27A4">
        <w:rPr>
          <w:rFonts w:cs="Arial"/>
          <w:sz w:val="22"/>
          <w:szCs w:val="22"/>
        </w:rPr>
        <w:t xml:space="preserve">in Cumberland </w:t>
      </w:r>
      <w:r w:rsidR="00D86EEB" w:rsidRPr="00EB27A4">
        <w:rPr>
          <w:rFonts w:cs="Arial"/>
          <w:sz w:val="22"/>
          <w:szCs w:val="22"/>
        </w:rPr>
        <w:t>and nationally</w:t>
      </w:r>
      <w:r w:rsidR="00161FE9" w:rsidRPr="00EB27A4">
        <w:rPr>
          <w:rFonts w:cs="Arial"/>
          <w:sz w:val="22"/>
          <w:szCs w:val="22"/>
        </w:rPr>
        <w:t xml:space="preserve">; </w:t>
      </w:r>
      <w:r w:rsidRPr="00EB27A4">
        <w:rPr>
          <w:rFonts w:cs="Arial"/>
          <w:sz w:val="22"/>
          <w:szCs w:val="22"/>
        </w:rPr>
        <w:t>from 37.4%</w:t>
      </w:r>
      <w:r w:rsidR="00E313D3" w:rsidRPr="00EB27A4">
        <w:rPr>
          <w:rFonts w:cs="Arial"/>
          <w:sz w:val="22"/>
          <w:szCs w:val="22"/>
        </w:rPr>
        <w:t xml:space="preserve"> in </w:t>
      </w:r>
      <w:r w:rsidR="009677E8" w:rsidRPr="00EB27A4">
        <w:rPr>
          <w:rFonts w:cs="Arial"/>
          <w:sz w:val="22"/>
          <w:szCs w:val="22"/>
        </w:rPr>
        <w:t>Cumberland</w:t>
      </w:r>
      <w:r w:rsidR="00E313D3" w:rsidRPr="00EB27A4">
        <w:rPr>
          <w:rFonts w:cs="Arial"/>
          <w:sz w:val="22"/>
          <w:szCs w:val="22"/>
        </w:rPr>
        <w:t xml:space="preserve"> in 2023, and from </w:t>
      </w:r>
      <w:r w:rsidR="00E840AA" w:rsidRPr="00EB27A4">
        <w:rPr>
          <w:rFonts w:cs="Arial"/>
          <w:sz w:val="22"/>
          <w:szCs w:val="22"/>
        </w:rPr>
        <w:t>45.4% in England</w:t>
      </w:r>
      <w:r w:rsidR="00B0525B" w:rsidRPr="00EB27A4">
        <w:rPr>
          <w:rFonts w:cs="Arial"/>
          <w:sz w:val="22"/>
          <w:szCs w:val="22"/>
        </w:rPr>
        <w:t xml:space="preserve">; the rate of improvement in Cumberland was </w:t>
      </w:r>
      <w:r w:rsidR="00EB3C60" w:rsidRPr="00EB27A4">
        <w:rPr>
          <w:rFonts w:cs="Arial"/>
          <w:sz w:val="22"/>
          <w:szCs w:val="22"/>
        </w:rPr>
        <w:t>higher than the national average</w:t>
      </w:r>
      <w:r w:rsidRPr="00EB27A4">
        <w:rPr>
          <w:rFonts w:cs="Arial"/>
          <w:sz w:val="22"/>
          <w:szCs w:val="22"/>
        </w:rPr>
        <w:t>.</w:t>
      </w:r>
    </w:p>
    <w:p w14:paraId="7FBF0700" w14:textId="3C7CBE74" w:rsidR="00706FA3" w:rsidRPr="00EB27A4" w:rsidRDefault="00B75370" w:rsidP="002E06A5">
      <w:pPr>
        <w:spacing w:after="200" w:line="360" w:lineRule="auto"/>
        <w:rPr>
          <w:rFonts w:cs="Arial"/>
          <w:sz w:val="22"/>
          <w:szCs w:val="22"/>
        </w:rPr>
      </w:pPr>
      <w:r w:rsidRPr="00EB27A4">
        <w:rPr>
          <w:rFonts w:cs="Arial"/>
          <w:sz w:val="22"/>
          <w:szCs w:val="22"/>
        </w:rPr>
        <w:t xml:space="preserve">For disadvantaged pupils in Cumberland, those achieving English &amp; Maths at grades + falls to </w:t>
      </w:r>
      <w:r w:rsidR="0067401E" w:rsidRPr="00EB27A4">
        <w:rPr>
          <w:rFonts w:cs="Arial"/>
          <w:sz w:val="22"/>
          <w:szCs w:val="22"/>
        </w:rPr>
        <w:t>16.8</w:t>
      </w:r>
      <w:r w:rsidRPr="00EB27A4">
        <w:rPr>
          <w:rFonts w:cs="Arial"/>
          <w:sz w:val="22"/>
          <w:szCs w:val="22"/>
        </w:rPr>
        <w:t xml:space="preserve">%, this is below the national average of </w:t>
      </w:r>
      <w:r w:rsidR="0067401E" w:rsidRPr="00EB27A4">
        <w:rPr>
          <w:rFonts w:cs="Arial"/>
          <w:sz w:val="22"/>
          <w:szCs w:val="22"/>
        </w:rPr>
        <w:t>25.8</w:t>
      </w:r>
      <w:r w:rsidRPr="00EB27A4">
        <w:rPr>
          <w:rFonts w:cs="Arial"/>
          <w:sz w:val="22"/>
          <w:szCs w:val="22"/>
        </w:rPr>
        <w:t>%.  Compared to the previous year, attainment levels in Cumberland have fallen whilst nationally they have improved. Furthermore, attainment levels have continuously fallen from 2022 to 2024.</w:t>
      </w:r>
    </w:p>
    <w:p w14:paraId="66E4F1BF" w14:textId="428E2DE3" w:rsidR="00FE545B" w:rsidRPr="00EB27A4" w:rsidRDefault="00FE545B" w:rsidP="00486D73">
      <w:pPr>
        <w:pStyle w:val="NoSpacing"/>
        <w:ind w:hanging="284"/>
      </w:pPr>
      <w:r w:rsidRPr="00EB27A4">
        <w:t xml:space="preserve">Table </w:t>
      </w:r>
      <w:r w:rsidR="00486D73">
        <w:t>10</w:t>
      </w:r>
      <w:r w:rsidRPr="00EB27A4">
        <w:t xml:space="preserve">: Key Stage </w:t>
      </w:r>
      <w:r w:rsidR="00F43B3A" w:rsidRPr="00EB27A4">
        <w:t>4 – GCSE Headline Measures</w:t>
      </w:r>
      <w:r w:rsidRPr="00EB27A4">
        <w:t xml:space="preserve">; </w:t>
      </w:r>
      <w:r w:rsidR="00F43B3A" w:rsidRPr="00EB27A4">
        <w:t>All</w:t>
      </w:r>
      <w:r w:rsidRPr="00EB27A4">
        <w:t xml:space="preserve"> Pupils; 2022 to 2024</w:t>
      </w:r>
    </w:p>
    <w:tbl>
      <w:tblPr>
        <w:tblStyle w:val="TableGrid"/>
        <w:tblW w:w="9498" w:type="dxa"/>
        <w:tblInd w:w="-289" w:type="dxa"/>
        <w:tblLook w:val="04A0" w:firstRow="1" w:lastRow="0" w:firstColumn="1" w:lastColumn="0" w:noHBand="0" w:noVBand="1"/>
      </w:tblPr>
      <w:tblGrid>
        <w:gridCol w:w="2135"/>
        <w:gridCol w:w="885"/>
        <w:gridCol w:w="886"/>
        <w:gridCol w:w="887"/>
        <w:gridCol w:w="1023"/>
        <w:gridCol w:w="886"/>
        <w:gridCol w:w="887"/>
        <w:gridCol w:w="886"/>
        <w:gridCol w:w="1023"/>
      </w:tblGrid>
      <w:tr w:rsidR="00FE545B" w:rsidRPr="00EB27A4" w14:paraId="7112869A" w14:textId="77777777" w:rsidTr="003C403F">
        <w:tc>
          <w:tcPr>
            <w:tcW w:w="2239" w:type="dxa"/>
            <w:vMerge w:val="restart"/>
            <w:shd w:val="clear" w:color="auto" w:fill="auto"/>
            <w:vAlign w:val="bottom"/>
          </w:tcPr>
          <w:p w14:paraId="781B167B" w14:textId="77777777" w:rsidR="00FE545B" w:rsidRPr="00EB27A4" w:rsidRDefault="00FE545B" w:rsidP="00584754">
            <w:pPr>
              <w:pStyle w:val="NoSpacing"/>
              <w:rPr>
                <w:rFonts w:cs="Arial"/>
                <w:b/>
                <w:bCs/>
                <w:sz w:val="22"/>
                <w:szCs w:val="22"/>
              </w:rPr>
            </w:pPr>
          </w:p>
        </w:tc>
        <w:tc>
          <w:tcPr>
            <w:tcW w:w="3629" w:type="dxa"/>
            <w:gridSpan w:val="4"/>
            <w:shd w:val="clear" w:color="auto" w:fill="auto"/>
            <w:vAlign w:val="bottom"/>
          </w:tcPr>
          <w:p w14:paraId="423A74AE" w14:textId="77777777" w:rsidR="00FE545B" w:rsidRPr="00EB27A4" w:rsidRDefault="00FE545B" w:rsidP="00584754">
            <w:pPr>
              <w:pStyle w:val="NoSpacing"/>
              <w:jc w:val="center"/>
              <w:rPr>
                <w:rFonts w:cs="Arial"/>
                <w:b/>
                <w:bCs/>
                <w:sz w:val="22"/>
                <w:szCs w:val="22"/>
              </w:rPr>
            </w:pPr>
            <w:r w:rsidRPr="00EB27A4">
              <w:rPr>
                <w:rFonts w:cs="Arial"/>
                <w:b/>
                <w:bCs/>
                <w:sz w:val="22"/>
                <w:szCs w:val="22"/>
              </w:rPr>
              <w:t>Cumberland</w:t>
            </w:r>
          </w:p>
        </w:tc>
        <w:tc>
          <w:tcPr>
            <w:tcW w:w="3630" w:type="dxa"/>
            <w:gridSpan w:val="4"/>
          </w:tcPr>
          <w:p w14:paraId="579B04C3" w14:textId="77777777" w:rsidR="00FE545B" w:rsidRPr="00EB27A4" w:rsidRDefault="00FE545B" w:rsidP="00584754">
            <w:pPr>
              <w:pStyle w:val="NoSpacing"/>
              <w:jc w:val="center"/>
              <w:rPr>
                <w:rFonts w:cs="Arial"/>
                <w:b/>
                <w:bCs/>
                <w:sz w:val="22"/>
                <w:szCs w:val="22"/>
              </w:rPr>
            </w:pPr>
            <w:r w:rsidRPr="00EB27A4">
              <w:rPr>
                <w:rFonts w:cs="Arial"/>
                <w:b/>
                <w:bCs/>
                <w:sz w:val="22"/>
                <w:szCs w:val="22"/>
              </w:rPr>
              <w:t>National</w:t>
            </w:r>
          </w:p>
        </w:tc>
      </w:tr>
      <w:tr w:rsidR="003C403F" w:rsidRPr="00EB27A4" w14:paraId="19328165" w14:textId="77777777" w:rsidTr="003C403F">
        <w:tc>
          <w:tcPr>
            <w:tcW w:w="2239" w:type="dxa"/>
            <w:vMerge/>
            <w:shd w:val="clear" w:color="auto" w:fill="auto"/>
            <w:vAlign w:val="bottom"/>
          </w:tcPr>
          <w:p w14:paraId="6EC2B302" w14:textId="77777777" w:rsidR="00FE545B" w:rsidRPr="00EB27A4" w:rsidRDefault="00FE545B" w:rsidP="00584754">
            <w:pPr>
              <w:pStyle w:val="NoSpacing"/>
              <w:rPr>
                <w:rFonts w:cs="Arial"/>
                <w:sz w:val="22"/>
                <w:szCs w:val="22"/>
              </w:rPr>
            </w:pPr>
          </w:p>
        </w:tc>
        <w:tc>
          <w:tcPr>
            <w:tcW w:w="907" w:type="dxa"/>
            <w:shd w:val="clear" w:color="auto" w:fill="auto"/>
            <w:vAlign w:val="center"/>
          </w:tcPr>
          <w:p w14:paraId="2AE25CBE" w14:textId="77777777" w:rsidR="00FE545B" w:rsidRPr="00EB27A4" w:rsidRDefault="00FE545B" w:rsidP="00AC3D05">
            <w:pPr>
              <w:pStyle w:val="NoSpacing"/>
              <w:jc w:val="center"/>
              <w:rPr>
                <w:rFonts w:cs="Arial"/>
                <w:color w:val="000000"/>
                <w:sz w:val="22"/>
                <w:szCs w:val="22"/>
                <w:lang w:eastAsia="en-GB"/>
              </w:rPr>
            </w:pPr>
            <w:r w:rsidRPr="00EB27A4">
              <w:rPr>
                <w:rFonts w:cs="Arial"/>
                <w:b/>
                <w:bCs/>
                <w:color w:val="000000" w:themeColor="text1"/>
                <w:sz w:val="22"/>
                <w:szCs w:val="22"/>
                <w:lang w:eastAsia="en-GB"/>
              </w:rPr>
              <w:t>2022</w:t>
            </w:r>
          </w:p>
        </w:tc>
        <w:tc>
          <w:tcPr>
            <w:tcW w:w="907" w:type="dxa"/>
            <w:vAlign w:val="center"/>
          </w:tcPr>
          <w:p w14:paraId="07DAE348" w14:textId="77777777" w:rsidR="00FE545B" w:rsidRPr="00EB27A4" w:rsidRDefault="00FE545B" w:rsidP="009B4B1E">
            <w:pPr>
              <w:pStyle w:val="NoSpacing"/>
              <w:jc w:val="center"/>
              <w:rPr>
                <w:rFonts w:cs="Arial"/>
                <w:sz w:val="22"/>
                <w:szCs w:val="22"/>
              </w:rPr>
            </w:pPr>
            <w:r w:rsidRPr="00EB27A4">
              <w:rPr>
                <w:rFonts w:cs="Arial"/>
                <w:b/>
                <w:bCs/>
                <w:color w:val="000000" w:themeColor="text1"/>
                <w:sz w:val="22"/>
                <w:szCs w:val="22"/>
                <w:lang w:eastAsia="en-GB"/>
              </w:rPr>
              <w:t>2023</w:t>
            </w:r>
          </w:p>
        </w:tc>
        <w:tc>
          <w:tcPr>
            <w:tcW w:w="908" w:type="dxa"/>
            <w:shd w:val="clear" w:color="auto" w:fill="auto"/>
            <w:vAlign w:val="center"/>
          </w:tcPr>
          <w:p w14:paraId="10FC5909" w14:textId="77777777" w:rsidR="00FE545B" w:rsidRPr="00EB27A4" w:rsidRDefault="00FE545B" w:rsidP="009B4B1E">
            <w:pPr>
              <w:pStyle w:val="NoSpacing"/>
              <w:jc w:val="center"/>
              <w:rPr>
                <w:rFonts w:cs="Arial"/>
                <w:sz w:val="22"/>
                <w:szCs w:val="22"/>
              </w:rPr>
            </w:pPr>
            <w:r w:rsidRPr="00EB27A4">
              <w:rPr>
                <w:rFonts w:cs="Arial"/>
                <w:b/>
                <w:bCs/>
                <w:color w:val="000000" w:themeColor="text1"/>
                <w:sz w:val="22"/>
                <w:szCs w:val="22"/>
                <w:lang w:eastAsia="en-GB"/>
              </w:rPr>
              <w:t>2024</w:t>
            </w:r>
          </w:p>
        </w:tc>
        <w:tc>
          <w:tcPr>
            <w:tcW w:w="907" w:type="dxa"/>
            <w:shd w:val="clear" w:color="auto" w:fill="D9D9D9" w:themeFill="background1" w:themeFillShade="D9"/>
            <w:vAlign w:val="center"/>
          </w:tcPr>
          <w:p w14:paraId="3BF06531" w14:textId="77777777" w:rsidR="00FE545B" w:rsidRPr="00EB27A4" w:rsidRDefault="00FE545B" w:rsidP="009B4B1E">
            <w:pPr>
              <w:spacing w:line="240" w:lineRule="auto"/>
              <w:jc w:val="center"/>
              <w:rPr>
                <w:rFonts w:cs="Arial"/>
                <w:b/>
                <w:bCs/>
                <w:color w:val="000000" w:themeColor="text1"/>
                <w:sz w:val="22"/>
                <w:szCs w:val="22"/>
                <w:lang w:eastAsia="en-GB"/>
              </w:rPr>
            </w:pPr>
            <w:r w:rsidRPr="00EB27A4">
              <w:rPr>
                <w:rFonts w:cs="Arial"/>
                <w:b/>
                <w:bCs/>
                <w:color w:val="000000" w:themeColor="text1"/>
                <w:sz w:val="22"/>
                <w:szCs w:val="22"/>
                <w:lang w:eastAsia="en-GB"/>
              </w:rPr>
              <w:t>Change</w:t>
            </w:r>
          </w:p>
          <w:p w14:paraId="1066E81D" w14:textId="77777777" w:rsidR="00FE545B" w:rsidRPr="00EB27A4" w:rsidRDefault="00FE545B" w:rsidP="009B4B1E">
            <w:pPr>
              <w:pStyle w:val="NoSpacing"/>
              <w:jc w:val="center"/>
              <w:rPr>
                <w:rFonts w:cs="Arial"/>
                <w:sz w:val="22"/>
                <w:szCs w:val="22"/>
              </w:rPr>
            </w:pPr>
            <w:r w:rsidRPr="00EB27A4">
              <w:rPr>
                <w:rFonts w:cs="Arial"/>
                <w:b/>
                <w:bCs/>
                <w:color w:val="000000" w:themeColor="text1"/>
                <w:sz w:val="22"/>
                <w:szCs w:val="22"/>
                <w:lang w:eastAsia="en-GB"/>
              </w:rPr>
              <w:t>2023-2024</w:t>
            </w:r>
          </w:p>
        </w:tc>
        <w:tc>
          <w:tcPr>
            <w:tcW w:w="907" w:type="dxa"/>
            <w:shd w:val="clear" w:color="auto" w:fill="auto"/>
            <w:vAlign w:val="center"/>
          </w:tcPr>
          <w:p w14:paraId="6A5FC5A8" w14:textId="77777777" w:rsidR="00FE545B" w:rsidRPr="00EB27A4" w:rsidRDefault="00FE545B" w:rsidP="009B4B1E">
            <w:pPr>
              <w:pStyle w:val="NoSpacing"/>
              <w:jc w:val="center"/>
              <w:rPr>
                <w:rFonts w:cs="Arial"/>
                <w:sz w:val="22"/>
                <w:szCs w:val="22"/>
              </w:rPr>
            </w:pPr>
            <w:r w:rsidRPr="00EB27A4">
              <w:rPr>
                <w:rFonts w:cs="Arial"/>
                <w:b/>
                <w:bCs/>
                <w:color w:val="000000" w:themeColor="text1"/>
                <w:sz w:val="22"/>
                <w:szCs w:val="22"/>
                <w:lang w:eastAsia="en-GB"/>
              </w:rPr>
              <w:t>2022</w:t>
            </w:r>
          </w:p>
        </w:tc>
        <w:tc>
          <w:tcPr>
            <w:tcW w:w="908" w:type="dxa"/>
            <w:vAlign w:val="center"/>
          </w:tcPr>
          <w:p w14:paraId="53E0BC86" w14:textId="77777777" w:rsidR="00FE545B" w:rsidRPr="00EB27A4" w:rsidRDefault="00FE545B" w:rsidP="009B4B1E">
            <w:pPr>
              <w:pStyle w:val="NoSpacing"/>
              <w:jc w:val="center"/>
              <w:rPr>
                <w:rFonts w:cs="Arial"/>
                <w:sz w:val="22"/>
                <w:szCs w:val="22"/>
              </w:rPr>
            </w:pPr>
            <w:r w:rsidRPr="00EB27A4">
              <w:rPr>
                <w:rFonts w:cs="Arial"/>
                <w:b/>
                <w:bCs/>
                <w:color w:val="000000" w:themeColor="text1"/>
                <w:sz w:val="22"/>
                <w:szCs w:val="22"/>
                <w:lang w:eastAsia="en-GB"/>
              </w:rPr>
              <w:t>2023</w:t>
            </w:r>
          </w:p>
        </w:tc>
        <w:tc>
          <w:tcPr>
            <w:tcW w:w="907" w:type="dxa"/>
            <w:shd w:val="clear" w:color="auto" w:fill="auto"/>
            <w:vAlign w:val="center"/>
          </w:tcPr>
          <w:p w14:paraId="66233589" w14:textId="77777777" w:rsidR="00FE545B" w:rsidRPr="00EB27A4" w:rsidRDefault="00FE545B" w:rsidP="009B4B1E">
            <w:pPr>
              <w:pStyle w:val="NoSpacing"/>
              <w:jc w:val="center"/>
              <w:rPr>
                <w:rFonts w:cs="Arial"/>
                <w:sz w:val="22"/>
                <w:szCs w:val="22"/>
              </w:rPr>
            </w:pPr>
            <w:r w:rsidRPr="00EB27A4">
              <w:rPr>
                <w:rFonts w:cs="Arial"/>
                <w:b/>
                <w:bCs/>
                <w:color w:val="000000" w:themeColor="text1"/>
                <w:sz w:val="22"/>
                <w:szCs w:val="22"/>
                <w:lang w:eastAsia="en-GB"/>
              </w:rPr>
              <w:t>2024</w:t>
            </w:r>
          </w:p>
        </w:tc>
        <w:tc>
          <w:tcPr>
            <w:tcW w:w="908" w:type="dxa"/>
            <w:shd w:val="clear" w:color="auto" w:fill="D9D9D9" w:themeFill="background1" w:themeFillShade="D9"/>
            <w:vAlign w:val="center"/>
          </w:tcPr>
          <w:p w14:paraId="6FC9B065" w14:textId="77777777" w:rsidR="00FE545B" w:rsidRPr="00EB27A4" w:rsidRDefault="00FE545B" w:rsidP="009B4B1E">
            <w:pPr>
              <w:spacing w:line="240" w:lineRule="auto"/>
              <w:jc w:val="center"/>
              <w:rPr>
                <w:rFonts w:cs="Arial"/>
                <w:b/>
                <w:bCs/>
                <w:color w:val="000000" w:themeColor="text1"/>
                <w:sz w:val="22"/>
                <w:szCs w:val="22"/>
                <w:lang w:eastAsia="en-GB"/>
              </w:rPr>
            </w:pPr>
            <w:r w:rsidRPr="00EB27A4">
              <w:rPr>
                <w:rFonts w:cs="Arial"/>
                <w:b/>
                <w:bCs/>
                <w:color w:val="000000" w:themeColor="text1"/>
                <w:sz w:val="22"/>
                <w:szCs w:val="22"/>
                <w:lang w:eastAsia="en-GB"/>
              </w:rPr>
              <w:t>Change</w:t>
            </w:r>
          </w:p>
          <w:p w14:paraId="2780F48D" w14:textId="77777777" w:rsidR="00FE545B" w:rsidRPr="00EB27A4" w:rsidRDefault="00FE545B" w:rsidP="009B4B1E">
            <w:pPr>
              <w:pStyle w:val="NoSpacing"/>
              <w:jc w:val="center"/>
              <w:rPr>
                <w:rFonts w:cs="Arial"/>
                <w:sz w:val="22"/>
                <w:szCs w:val="22"/>
              </w:rPr>
            </w:pPr>
            <w:r w:rsidRPr="00EB27A4">
              <w:rPr>
                <w:rFonts w:cs="Arial"/>
                <w:b/>
                <w:bCs/>
                <w:color w:val="000000" w:themeColor="text1"/>
                <w:sz w:val="22"/>
                <w:szCs w:val="22"/>
                <w:lang w:eastAsia="en-GB"/>
              </w:rPr>
              <w:t>2023-2024</w:t>
            </w:r>
          </w:p>
        </w:tc>
      </w:tr>
      <w:tr w:rsidR="00D1593D" w:rsidRPr="00EB27A4" w14:paraId="7D7509F7" w14:textId="77777777" w:rsidTr="00D1593D">
        <w:tc>
          <w:tcPr>
            <w:tcW w:w="2239" w:type="dxa"/>
            <w:shd w:val="clear" w:color="auto" w:fill="auto"/>
            <w:vAlign w:val="bottom"/>
          </w:tcPr>
          <w:p w14:paraId="419AADB3" w14:textId="29C0544E" w:rsidR="00D1593D" w:rsidRPr="00EB27A4" w:rsidRDefault="00D1593D" w:rsidP="00D1593D">
            <w:pPr>
              <w:pStyle w:val="NoSpacing"/>
              <w:rPr>
                <w:rFonts w:cs="Arial"/>
                <w:sz w:val="22"/>
                <w:szCs w:val="22"/>
              </w:rPr>
            </w:pPr>
            <w:r w:rsidRPr="00EB27A4">
              <w:rPr>
                <w:rFonts w:cs="Arial"/>
                <w:color w:val="000000" w:themeColor="text1"/>
                <w:sz w:val="22"/>
                <w:szCs w:val="22"/>
                <w:lang w:eastAsia="en-GB"/>
              </w:rPr>
              <w:t>Attainment 8</w:t>
            </w:r>
          </w:p>
        </w:tc>
        <w:tc>
          <w:tcPr>
            <w:tcW w:w="907" w:type="dxa"/>
            <w:shd w:val="clear" w:color="auto" w:fill="E87B7B"/>
            <w:vAlign w:val="bottom"/>
          </w:tcPr>
          <w:p w14:paraId="660673BB" w14:textId="7EABF339" w:rsidR="00D1593D" w:rsidRPr="00EB27A4" w:rsidRDefault="00D1593D" w:rsidP="00D1593D">
            <w:pPr>
              <w:pStyle w:val="NoSpacing"/>
              <w:jc w:val="right"/>
              <w:rPr>
                <w:rFonts w:cs="Arial"/>
                <w:color w:val="000000"/>
                <w:sz w:val="22"/>
                <w:szCs w:val="22"/>
                <w:lang w:eastAsia="en-GB"/>
              </w:rPr>
            </w:pPr>
            <w:r w:rsidRPr="00EB27A4">
              <w:rPr>
                <w:rFonts w:cs="Arial"/>
                <w:color w:val="000000" w:themeColor="text1"/>
                <w:sz w:val="22"/>
                <w:szCs w:val="22"/>
                <w:lang w:eastAsia="en-GB"/>
              </w:rPr>
              <w:t>46.2</w:t>
            </w:r>
          </w:p>
        </w:tc>
        <w:tc>
          <w:tcPr>
            <w:tcW w:w="907" w:type="dxa"/>
            <w:shd w:val="clear" w:color="auto" w:fill="E87B7B"/>
            <w:vAlign w:val="bottom"/>
          </w:tcPr>
          <w:p w14:paraId="2092C69F" w14:textId="259ED4C2"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43.2</w:t>
            </w:r>
          </w:p>
        </w:tc>
        <w:tc>
          <w:tcPr>
            <w:tcW w:w="908" w:type="dxa"/>
            <w:shd w:val="clear" w:color="auto" w:fill="E87B7B"/>
            <w:vAlign w:val="bottom"/>
          </w:tcPr>
          <w:p w14:paraId="39DA74A4" w14:textId="5954E47A"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42.3</w:t>
            </w:r>
          </w:p>
        </w:tc>
        <w:tc>
          <w:tcPr>
            <w:tcW w:w="907" w:type="dxa"/>
            <w:shd w:val="clear" w:color="auto" w:fill="E87B7B"/>
            <w:vAlign w:val="bottom"/>
          </w:tcPr>
          <w:p w14:paraId="0CB977DF" w14:textId="28CDF988"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-0.9</w:t>
            </w:r>
          </w:p>
        </w:tc>
        <w:tc>
          <w:tcPr>
            <w:tcW w:w="907" w:type="dxa"/>
            <w:shd w:val="clear" w:color="auto" w:fill="auto"/>
            <w:vAlign w:val="bottom"/>
          </w:tcPr>
          <w:p w14:paraId="423853A5" w14:textId="00EAAEC0"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48.8</w:t>
            </w:r>
          </w:p>
        </w:tc>
        <w:tc>
          <w:tcPr>
            <w:tcW w:w="908" w:type="dxa"/>
            <w:vAlign w:val="bottom"/>
          </w:tcPr>
          <w:p w14:paraId="05EDAC2C" w14:textId="463EB525"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46.3</w:t>
            </w:r>
          </w:p>
        </w:tc>
        <w:tc>
          <w:tcPr>
            <w:tcW w:w="907" w:type="dxa"/>
            <w:shd w:val="clear" w:color="auto" w:fill="auto"/>
            <w:vAlign w:val="bottom"/>
          </w:tcPr>
          <w:p w14:paraId="09F2D58D" w14:textId="6EB82B86"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46.1</w:t>
            </w:r>
          </w:p>
        </w:tc>
        <w:tc>
          <w:tcPr>
            <w:tcW w:w="908" w:type="dxa"/>
            <w:shd w:val="clear" w:color="auto" w:fill="D9D9D9" w:themeFill="background1" w:themeFillShade="D9"/>
            <w:vAlign w:val="bottom"/>
          </w:tcPr>
          <w:p w14:paraId="43F7333A" w14:textId="2A6AAC3E"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-0.2</w:t>
            </w:r>
          </w:p>
        </w:tc>
      </w:tr>
      <w:tr w:rsidR="00D1593D" w:rsidRPr="00EB27A4" w14:paraId="67BFD3B2" w14:textId="77777777" w:rsidTr="00D1593D">
        <w:tc>
          <w:tcPr>
            <w:tcW w:w="2239" w:type="dxa"/>
            <w:shd w:val="clear" w:color="auto" w:fill="auto"/>
            <w:vAlign w:val="bottom"/>
          </w:tcPr>
          <w:p w14:paraId="0E0C3707" w14:textId="04A01E27" w:rsidR="00D1593D" w:rsidRPr="00EB27A4" w:rsidRDefault="00D1593D" w:rsidP="00D1593D">
            <w:pPr>
              <w:pStyle w:val="NoSpacing"/>
              <w:rPr>
                <w:rFonts w:cs="Arial"/>
                <w:sz w:val="22"/>
                <w:szCs w:val="22"/>
              </w:rPr>
            </w:pPr>
            <w:r w:rsidRPr="00EB27A4">
              <w:rPr>
                <w:rFonts w:cs="Arial"/>
                <w:color w:val="000000" w:themeColor="text1"/>
                <w:sz w:val="22"/>
                <w:szCs w:val="22"/>
                <w:lang w:eastAsia="en-GB"/>
              </w:rPr>
              <w:t>Progress 8</w:t>
            </w:r>
          </w:p>
        </w:tc>
        <w:tc>
          <w:tcPr>
            <w:tcW w:w="907" w:type="dxa"/>
            <w:shd w:val="clear" w:color="auto" w:fill="E87B7B"/>
            <w:vAlign w:val="bottom"/>
          </w:tcPr>
          <w:p w14:paraId="05A7C969" w14:textId="595E840A"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-0.24</w:t>
            </w:r>
          </w:p>
        </w:tc>
        <w:tc>
          <w:tcPr>
            <w:tcW w:w="907" w:type="dxa"/>
            <w:shd w:val="clear" w:color="auto" w:fill="E87B7B"/>
            <w:vAlign w:val="bottom"/>
          </w:tcPr>
          <w:p w14:paraId="10E667A9" w14:textId="19FC5258"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-0.28</w:t>
            </w:r>
          </w:p>
        </w:tc>
        <w:tc>
          <w:tcPr>
            <w:tcW w:w="908" w:type="dxa"/>
            <w:shd w:val="clear" w:color="auto" w:fill="E87B7B"/>
            <w:vAlign w:val="bottom"/>
          </w:tcPr>
          <w:p w14:paraId="72237FCE" w14:textId="7FEFC438"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-0.28</w:t>
            </w:r>
          </w:p>
        </w:tc>
        <w:tc>
          <w:tcPr>
            <w:tcW w:w="907" w:type="dxa"/>
            <w:shd w:val="clear" w:color="auto" w:fill="auto"/>
            <w:vAlign w:val="bottom"/>
          </w:tcPr>
          <w:p w14:paraId="56EAF1A1" w14:textId="2C4798C6"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0.00</w:t>
            </w:r>
          </w:p>
        </w:tc>
        <w:tc>
          <w:tcPr>
            <w:tcW w:w="907" w:type="dxa"/>
            <w:shd w:val="clear" w:color="auto" w:fill="auto"/>
            <w:vAlign w:val="bottom"/>
          </w:tcPr>
          <w:p w14:paraId="0E4487A1" w14:textId="51BCA44B"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-0.03</w:t>
            </w:r>
          </w:p>
        </w:tc>
        <w:tc>
          <w:tcPr>
            <w:tcW w:w="908" w:type="dxa"/>
            <w:vAlign w:val="bottom"/>
          </w:tcPr>
          <w:p w14:paraId="7613F2AB" w14:textId="4CF7AC35"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-0.03</w:t>
            </w:r>
          </w:p>
        </w:tc>
        <w:tc>
          <w:tcPr>
            <w:tcW w:w="907" w:type="dxa"/>
            <w:shd w:val="clear" w:color="auto" w:fill="auto"/>
            <w:vAlign w:val="bottom"/>
          </w:tcPr>
          <w:p w14:paraId="76517963" w14:textId="54965AB9"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-0.03</w:t>
            </w:r>
          </w:p>
        </w:tc>
        <w:tc>
          <w:tcPr>
            <w:tcW w:w="908" w:type="dxa"/>
            <w:shd w:val="clear" w:color="auto" w:fill="D9D9D9" w:themeFill="background1" w:themeFillShade="D9"/>
            <w:vAlign w:val="bottom"/>
          </w:tcPr>
          <w:p w14:paraId="2EAAC121" w14:textId="27235382"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0.0</w:t>
            </w:r>
          </w:p>
        </w:tc>
      </w:tr>
      <w:tr w:rsidR="00D1593D" w:rsidRPr="00EB27A4" w14:paraId="78113CF6" w14:textId="77777777" w:rsidTr="00D1593D">
        <w:tc>
          <w:tcPr>
            <w:tcW w:w="2239" w:type="dxa"/>
            <w:shd w:val="clear" w:color="auto" w:fill="auto"/>
            <w:vAlign w:val="bottom"/>
          </w:tcPr>
          <w:p w14:paraId="45294328" w14:textId="6922B27A" w:rsidR="00D1593D" w:rsidRPr="00EB27A4" w:rsidRDefault="00D1593D" w:rsidP="00D1593D">
            <w:pPr>
              <w:pStyle w:val="NoSpacing"/>
              <w:rPr>
                <w:rFonts w:cs="Arial"/>
                <w:sz w:val="22"/>
                <w:szCs w:val="22"/>
              </w:rPr>
            </w:pPr>
            <w:r w:rsidRPr="00EB27A4">
              <w:rPr>
                <w:rFonts w:cs="Arial"/>
                <w:color w:val="000000" w:themeColor="text1"/>
                <w:sz w:val="22"/>
                <w:szCs w:val="22"/>
                <w:lang w:eastAsia="en-GB"/>
              </w:rPr>
              <w:t>English &amp; Maths Grade 4+</w:t>
            </w:r>
          </w:p>
        </w:tc>
        <w:tc>
          <w:tcPr>
            <w:tcW w:w="907" w:type="dxa"/>
            <w:shd w:val="clear" w:color="auto" w:fill="E87B7B"/>
            <w:vAlign w:val="bottom"/>
          </w:tcPr>
          <w:p w14:paraId="5B023A29" w14:textId="11477613"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65.0</w:t>
            </w:r>
          </w:p>
        </w:tc>
        <w:tc>
          <w:tcPr>
            <w:tcW w:w="907" w:type="dxa"/>
            <w:shd w:val="clear" w:color="auto" w:fill="E87B7B"/>
            <w:vAlign w:val="bottom"/>
          </w:tcPr>
          <w:p w14:paraId="7D897431" w14:textId="77777777" w:rsidR="00D1593D" w:rsidRPr="00EB27A4" w:rsidRDefault="00D1593D" w:rsidP="00D1593D">
            <w:pPr>
              <w:spacing w:line="240" w:lineRule="auto"/>
              <w:jc w:val="right"/>
              <w:rPr>
                <w:rFonts w:cs="Arial"/>
                <w:color w:val="000000" w:themeColor="text1"/>
                <w:sz w:val="22"/>
                <w:szCs w:val="22"/>
                <w:lang w:eastAsia="en-GB"/>
              </w:rPr>
            </w:pPr>
          </w:p>
          <w:p w14:paraId="7F7E0E8F" w14:textId="1D3B6BF9"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60.6</w:t>
            </w:r>
          </w:p>
        </w:tc>
        <w:tc>
          <w:tcPr>
            <w:tcW w:w="908" w:type="dxa"/>
            <w:shd w:val="clear" w:color="auto" w:fill="E87B7B"/>
            <w:vAlign w:val="bottom"/>
          </w:tcPr>
          <w:p w14:paraId="0BA9DFCA" w14:textId="77777777" w:rsidR="00D1593D" w:rsidRPr="00EB27A4" w:rsidRDefault="00D1593D" w:rsidP="00D1593D">
            <w:pPr>
              <w:spacing w:line="240" w:lineRule="auto"/>
              <w:jc w:val="right"/>
              <w:rPr>
                <w:rFonts w:cs="Arial"/>
                <w:color w:val="000000" w:themeColor="text1"/>
                <w:sz w:val="22"/>
                <w:szCs w:val="22"/>
                <w:lang w:eastAsia="en-GB"/>
              </w:rPr>
            </w:pPr>
          </w:p>
          <w:p w14:paraId="220171B9" w14:textId="0EFB01EE"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59.4</w:t>
            </w:r>
          </w:p>
        </w:tc>
        <w:tc>
          <w:tcPr>
            <w:tcW w:w="907" w:type="dxa"/>
            <w:shd w:val="clear" w:color="auto" w:fill="E87B7B"/>
            <w:vAlign w:val="bottom"/>
          </w:tcPr>
          <w:p w14:paraId="2C747DBB" w14:textId="4E85CE1E"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-1.2</w:t>
            </w:r>
          </w:p>
        </w:tc>
        <w:tc>
          <w:tcPr>
            <w:tcW w:w="907" w:type="dxa"/>
            <w:shd w:val="clear" w:color="auto" w:fill="auto"/>
            <w:vAlign w:val="bottom"/>
          </w:tcPr>
          <w:p w14:paraId="0C083944" w14:textId="7E4139C0"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68.8</w:t>
            </w:r>
          </w:p>
        </w:tc>
        <w:tc>
          <w:tcPr>
            <w:tcW w:w="908" w:type="dxa"/>
            <w:vAlign w:val="bottom"/>
          </w:tcPr>
          <w:p w14:paraId="27516753" w14:textId="77777777" w:rsidR="00D1593D" w:rsidRPr="00EB27A4" w:rsidRDefault="00D1593D" w:rsidP="00D1593D">
            <w:pPr>
              <w:spacing w:line="240" w:lineRule="auto"/>
              <w:jc w:val="right"/>
              <w:rPr>
                <w:rFonts w:cs="Arial"/>
                <w:color w:val="000000" w:themeColor="text1"/>
                <w:sz w:val="22"/>
                <w:szCs w:val="22"/>
                <w:lang w:eastAsia="en-GB"/>
              </w:rPr>
            </w:pPr>
          </w:p>
          <w:p w14:paraId="3289A060" w14:textId="78F59645"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65.1</w:t>
            </w:r>
          </w:p>
        </w:tc>
        <w:tc>
          <w:tcPr>
            <w:tcW w:w="907" w:type="dxa"/>
            <w:shd w:val="clear" w:color="auto" w:fill="auto"/>
            <w:vAlign w:val="bottom"/>
          </w:tcPr>
          <w:p w14:paraId="0092BAF9" w14:textId="77777777" w:rsidR="00D1593D" w:rsidRPr="00EB27A4" w:rsidRDefault="00D1593D" w:rsidP="00D1593D">
            <w:pPr>
              <w:spacing w:line="240" w:lineRule="auto"/>
              <w:jc w:val="right"/>
              <w:rPr>
                <w:rFonts w:cs="Arial"/>
                <w:color w:val="000000" w:themeColor="text1"/>
                <w:sz w:val="22"/>
                <w:szCs w:val="22"/>
                <w:lang w:eastAsia="en-GB"/>
              </w:rPr>
            </w:pPr>
          </w:p>
          <w:p w14:paraId="64DA3EF7" w14:textId="181B9722"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65.4</w:t>
            </w:r>
          </w:p>
        </w:tc>
        <w:tc>
          <w:tcPr>
            <w:tcW w:w="908" w:type="dxa"/>
            <w:shd w:val="clear" w:color="auto" w:fill="D9D9D9" w:themeFill="background1" w:themeFillShade="D9"/>
            <w:vAlign w:val="bottom"/>
          </w:tcPr>
          <w:p w14:paraId="23AE7D7F" w14:textId="7581C16D"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+0.3</w:t>
            </w:r>
          </w:p>
        </w:tc>
      </w:tr>
      <w:tr w:rsidR="00D1593D" w:rsidRPr="00EB27A4" w14:paraId="36313B07" w14:textId="77777777" w:rsidTr="00D1593D">
        <w:tc>
          <w:tcPr>
            <w:tcW w:w="2239" w:type="dxa"/>
            <w:shd w:val="clear" w:color="auto" w:fill="auto"/>
            <w:vAlign w:val="bottom"/>
          </w:tcPr>
          <w:p w14:paraId="485CA2AD" w14:textId="0ECDB346" w:rsidR="00D1593D" w:rsidRPr="00EB27A4" w:rsidRDefault="00D1593D" w:rsidP="00D1593D">
            <w:pPr>
              <w:pStyle w:val="NoSpacing"/>
              <w:rPr>
                <w:rFonts w:cs="Arial"/>
                <w:sz w:val="22"/>
                <w:szCs w:val="22"/>
              </w:rPr>
            </w:pPr>
            <w:r w:rsidRPr="00EB27A4">
              <w:rPr>
                <w:rFonts w:cs="Arial"/>
                <w:color w:val="000000" w:themeColor="text1"/>
                <w:sz w:val="22"/>
                <w:szCs w:val="22"/>
                <w:lang w:eastAsia="en-GB"/>
              </w:rPr>
              <w:t>English &amp; Maths Grade 5+</w:t>
            </w:r>
          </w:p>
        </w:tc>
        <w:tc>
          <w:tcPr>
            <w:tcW w:w="907" w:type="dxa"/>
            <w:shd w:val="clear" w:color="auto" w:fill="E87B7B"/>
            <w:vAlign w:val="bottom"/>
          </w:tcPr>
          <w:p w14:paraId="24D9A3B0" w14:textId="0DE66248"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43.8</w:t>
            </w:r>
          </w:p>
        </w:tc>
        <w:tc>
          <w:tcPr>
            <w:tcW w:w="907" w:type="dxa"/>
            <w:shd w:val="clear" w:color="auto" w:fill="E87B7B"/>
            <w:vAlign w:val="bottom"/>
          </w:tcPr>
          <w:p w14:paraId="5A5520C6" w14:textId="77777777" w:rsidR="00D1593D" w:rsidRPr="00EB27A4" w:rsidRDefault="00D1593D" w:rsidP="00D1593D">
            <w:pPr>
              <w:spacing w:line="240" w:lineRule="auto"/>
              <w:jc w:val="right"/>
              <w:rPr>
                <w:rFonts w:cs="Arial"/>
                <w:color w:val="000000" w:themeColor="text1"/>
                <w:sz w:val="22"/>
                <w:szCs w:val="22"/>
                <w:lang w:eastAsia="en-GB"/>
              </w:rPr>
            </w:pPr>
          </w:p>
          <w:p w14:paraId="4C694C70" w14:textId="0ED723C0"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37.4</w:t>
            </w:r>
          </w:p>
        </w:tc>
        <w:tc>
          <w:tcPr>
            <w:tcW w:w="908" w:type="dxa"/>
            <w:shd w:val="clear" w:color="auto" w:fill="E87B7B"/>
            <w:vAlign w:val="bottom"/>
          </w:tcPr>
          <w:p w14:paraId="6E832BBA" w14:textId="77777777" w:rsidR="00D1593D" w:rsidRPr="00EB27A4" w:rsidRDefault="00D1593D" w:rsidP="00D1593D">
            <w:pPr>
              <w:spacing w:line="240" w:lineRule="auto"/>
              <w:jc w:val="right"/>
              <w:rPr>
                <w:rFonts w:cs="Arial"/>
                <w:color w:val="000000" w:themeColor="text1"/>
                <w:sz w:val="22"/>
                <w:szCs w:val="22"/>
                <w:lang w:eastAsia="en-GB"/>
              </w:rPr>
            </w:pPr>
          </w:p>
          <w:p w14:paraId="7EA632AF" w14:textId="39317A81"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38.4</w:t>
            </w:r>
          </w:p>
        </w:tc>
        <w:tc>
          <w:tcPr>
            <w:tcW w:w="907" w:type="dxa"/>
            <w:shd w:val="clear" w:color="auto" w:fill="92D050"/>
            <w:vAlign w:val="bottom"/>
          </w:tcPr>
          <w:p w14:paraId="48F36726" w14:textId="3A356B20"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+1.0</w:t>
            </w:r>
          </w:p>
        </w:tc>
        <w:tc>
          <w:tcPr>
            <w:tcW w:w="907" w:type="dxa"/>
            <w:shd w:val="clear" w:color="auto" w:fill="auto"/>
            <w:vAlign w:val="bottom"/>
          </w:tcPr>
          <w:p w14:paraId="3CC8F525" w14:textId="2E5B704F"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49.8</w:t>
            </w:r>
          </w:p>
        </w:tc>
        <w:tc>
          <w:tcPr>
            <w:tcW w:w="908" w:type="dxa"/>
            <w:vAlign w:val="bottom"/>
          </w:tcPr>
          <w:p w14:paraId="04F05DB2" w14:textId="77777777" w:rsidR="00D1593D" w:rsidRPr="00EB27A4" w:rsidRDefault="00D1593D" w:rsidP="00D1593D">
            <w:pPr>
              <w:spacing w:line="240" w:lineRule="auto"/>
              <w:jc w:val="right"/>
              <w:rPr>
                <w:rFonts w:cs="Arial"/>
                <w:color w:val="000000" w:themeColor="text1"/>
                <w:sz w:val="22"/>
                <w:szCs w:val="22"/>
                <w:lang w:eastAsia="en-GB"/>
              </w:rPr>
            </w:pPr>
          </w:p>
          <w:p w14:paraId="04716C34" w14:textId="144724B9"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45.3</w:t>
            </w:r>
          </w:p>
        </w:tc>
        <w:tc>
          <w:tcPr>
            <w:tcW w:w="907" w:type="dxa"/>
            <w:shd w:val="clear" w:color="auto" w:fill="auto"/>
            <w:vAlign w:val="bottom"/>
          </w:tcPr>
          <w:p w14:paraId="08588362" w14:textId="77777777" w:rsidR="00D1593D" w:rsidRPr="00EB27A4" w:rsidRDefault="00D1593D" w:rsidP="00D1593D">
            <w:pPr>
              <w:spacing w:line="240" w:lineRule="auto"/>
              <w:jc w:val="right"/>
              <w:rPr>
                <w:rFonts w:cs="Arial"/>
                <w:color w:val="000000" w:themeColor="text1"/>
                <w:sz w:val="22"/>
                <w:szCs w:val="22"/>
                <w:lang w:eastAsia="en-GB"/>
              </w:rPr>
            </w:pPr>
          </w:p>
          <w:p w14:paraId="0E50BF9D" w14:textId="46B50697"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46.2</w:t>
            </w:r>
          </w:p>
        </w:tc>
        <w:tc>
          <w:tcPr>
            <w:tcW w:w="908" w:type="dxa"/>
            <w:shd w:val="clear" w:color="auto" w:fill="D9D9D9" w:themeFill="background1" w:themeFillShade="D9"/>
            <w:vAlign w:val="bottom"/>
          </w:tcPr>
          <w:p w14:paraId="4AD3B0C4" w14:textId="29CAAD57" w:rsidR="00D1593D" w:rsidRPr="00EB27A4" w:rsidRDefault="00D1593D" w:rsidP="00D1593D">
            <w:pPr>
              <w:pStyle w:val="NoSpacing"/>
              <w:jc w:val="right"/>
              <w:rPr>
                <w:rFonts w:cs="Arial"/>
                <w:sz w:val="22"/>
                <w:szCs w:val="22"/>
              </w:rPr>
            </w:pPr>
            <w:r w:rsidRPr="00EB27A4">
              <w:rPr>
                <w:rFonts w:cs="Arial"/>
                <w:color w:val="000000" w:themeColor="text1"/>
                <w:sz w:val="22"/>
                <w:szCs w:val="22"/>
                <w:lang w:eastAsia="en-GB"/>
              </w:rPr>
              <w:t>+0.8</w:t>
            </w:r>
          </w:p>
        </w:tc>
      </w:tr>
    </w:tbl>
    <w:p w14:paraId="19B23DA2" w14:textId="77777777" w:rsidR="00FE545B" w:rsidRPr="00EB27A4" w:rsidRDefault="00FE545B" w:rsidP="00D1593D">
      <w:pPr>
        <w:ind w:left="-284"/>
        <w:rPr>
          <w:sz w:val="22"/>
          <w:szCs w:val="22"/>
        </w:rPr>
      </w:pPr>
      <w:r w:rsidRPr="00EB27A4">
        <w:rPr>
          <w:sz w:val="22"/>
          <w:szCs w:val="22"/>
        </w:rPr>
        <w:t>Source: Cumberland Council.  Cells shaded red are below national figures; cells shaded green are better.</w:t>
      </w:r>
    </w:p>
    <w:p w14:paraId="51450A95" w14:textId="77777777" w:rsidR="00945588" w:rsidRPr="00EB27A4" w:rsidRDefault="00945588" w:rsidP="002939F8">
      <w:pPr>
        <w:spacing w:after="200" w:line="276" w:lineRule="auto"/>
        <w:rPr>
          <w:sz w:val="22"/>
          <w:szCs w:val="22"/>
        </w:rPr>
      </w:pPr>
    </w:p>
    <w:p w14:paraId="55FDBB59" w14:textId="0260E2D9" w:rsidR="00945588" w:rsidRPr="00EB27A4" w:rsidRDefault="00945588" w:rsidP="00486D73">
      <w:pPr>
        <w:pStyle w:val="NoSpacing"/>
        <w:ind w:left="-284"/>
      </w:pPr>
      <w:r w:rsidRPr="00EB27A4">
        <w:t xml:space="preserve">Table </w:t>
      </w:r>
      <w:r w:rsidR="00486D73">
        <w:t>11</w:t>
      </w:r>
      <w:r w:rsidRPr="00EB27A4">
        <w:t xml:space="preserve">: Key Stage 4 – GCSE Headline Measures; Disadvantaged </w:t>
      </w:r>
      <w:r w:rsidR="00B42E8D" w:rsidRPr="00EB27A4">
        <w:t>Pupils</w:t>
      </w:r>
      <w:r w:rsidRPr="00EB27A4">
        <w:t>; 2022 to 2024</w:t>
      </w:r>
    </w:p>
    <w:tbl>
      <w:tblPr>
        <w:tblStyle w:val="TableGrid"/>
        <w:tblW w:w="9498" w:type="dxa"/>
        <w:tblInd w:w="-289" w:type="dxa"/>
        <w:tblLook w:val="04A0" w:firstRow="1" w:lastRow="0" w:firstColumn="1" w:lastColumn="0" w:noHBand="0" w:noVBand="1"/>
      </w:tblPr>
      <w:tblGrid>
        <w:gridCol w:w="2135"/>
        <w:gridCol w:w="885"/>
        <w:gridCol w:w="886"/>
        <w:gridCol w:w="887"/>
        <w:gridCol w:w="1023"/>
        <w:gridCol w:w="886"/>
        <w:gridCol w:w="887"/>
        <w:gridCol w:w="886"/>
        <w:gridCol w:w="1023"/>
      </w:tblGrid>
      <w:tr w:rsidR="00945588" w:rsidRPr="00EB27A4" w14:paraId="03C459DC" w14:textId="77777777" w:rsidTr="00B43AF6">
        <w:tc>
          <w:tcPr>
            <w:tcW w:w="2135" w:type="dxa"/>
            <w:vMerge w:val="restart"/>
            <w:shd w:val="clear" w:color="auto" w:fill="auto"/>
            <w:vAlign w:val="bottom"/>
          </w:tcPr>
          <w:p w14:paraId="02092F36" w14:textId="77777777" w:rsidR="00945588" w:rsidRPr="00EB27A4" w:rsidRDefault="00945588" w:rsidP="00584754">
            <w:pPr>
              <w:pStyle w:val="NoSpacing"/>
              <w:rPr>
                <w:rFonts w:cs="Arial"/>
                <w:b/>
                <w:bCs/>
                <w:sz w:val="22"/>
                <w:szCs w:val="22"/>
              </w:rPr>
            </w:pPr>
          </w:p>
        </w:tc>
        <w:tc>
          <w:tcPr>
            <w:tcW w:w="3681" w:type="dxa"/>
            <w:gridSpan w:val="4"/>
            <w:shd w:val="clear" w:color="auto" w:fill="auto"/>
            <w:vAlign w:val="bottom"/>
          </w:tcPr>
          <w:p w14:paraId="3564D0FB" w14:textId="77777777" w:rsidR="00945588" w:rsidRPr="00EB27A4" w:rsidRDefault="00945588" w:rsidP="00584754">
            <w:pPr>
              <w:pStyle w:val="NoSpacing"/>
              <w:jc w:val="center"/>
              <w:rPr>
                <w:rFonts w:cs="Arial"/>
                <w:b/>
                <w:bCs/>
                <w:sz w:val="22"/>
                <w:szCs w:val="22"/>
              </w:rPr>
            </w:pPr>
            <w:r w:rsidRPr="00EB27A4">
              <w:rPr>
                <w:rFonts w:cs="Arial"/>
                <w:b/>
                <w:bCs/>
                <w:sz w:val="22"/>
                <w:szCs w:val="22"/>
              </w:rPr>
              <w:t>Cumberland</w:t>
            </w:r>
          </w:p>
        </w:tc>
        <w:tc>
          <w:tcPr>
            <w:tcW w:w="3682" w:type="dxa"/>
            <w:gridSpan w:val="4"/>
          </w:tcPr>
          <w:p w14:paraId="77B20706" w14:textId="77777777" w:rsidR="00945588" w:rsidRPr="00EB27A4" w:rsidRDefault="00945588" w:rsidP="00584754">
            <w:pPr>
              <w:pStyle w:val="NoSpacing"/>
              <w:jc w:val="center"/>
              <w:rPr>
                <w:rFonts w:cs="Arial"/>
                <w:b/>
                <w:bCs/>
                <w:sz w:val="22"/>
                <w:szCs w:val="22"/>
              </w:rPr>
            </w:pPr>
            <w:r w:rsidRPr="00EB27A4">
              <w:rPr>
                <w:rFonts w:cs="Arial"/>
                <w:b/>
                <w:bCs/>
                <w:sz w:val="22"/>
                <w:szCs w:val="22"/>
              </w:rPr>
              <w:t>National</w:t>
            </w:r>
          </w:p>
        </w:tc>
      </w:tr>
      <w:tr w:rsidR="00945588" w:rsidRPr="00EB27A4" w14:paraId="5496455B" w14:textId="77777777" w:rsidTr="00B43AF6">
        <w:tc>
          <w:tcPr>
            <w:tcW w:w="2135" w:type="dxa"/>
            <w:vMerge/>
            <w:shd w:val="clear" w:color="auto" w:fill="auto"/>
            <w:vAlign w:val="bottom"/>
          </w:tcPr>
          <w:p w14:paraId="1EB7F6F6" w14:textId="77777777" w:rsidR="00945588" w:rsidRPr="00EB27A4" w:rsidRDefault="00945588" w:rsidP="00584754">
            <w:pPr>
              <w:pStyle w:val="NoSpacing"/>
              <w:rPr>
                <w:rFonts w:cs="Arial"/>
                <w:sz w:val="22"/>
                <w:szCs w:val="22"/>
              </w:rPr>
            </w:pPr>
          </w:p>
        </w:tc>
        <w:tc>
          <w:tcPr>
            <w:tcW w:w="885" w:type="dxa"/>
            <w:shd w:val="clear" w:color="auto" w:fill="auto"/>
            <w:vAlign w:val="center"/>
          </w:tcPr>
          <w:p w14:paraId="1289EB06" w14:textId="77777777" w:rsidR="00945588" w:rsidRPr="00EB27A4" w:rsidRDefault="00945588" w:rsidP="00584754">
            <w:pPr>
              <w:pStyle w:val="NoSpacing"/>
              <w:jc w:val="center"/>
              <w:rPr>
                <w:rFonts w:cs="Arial"/>
                <w:color w:val="000000"/>
                <w:sz w:val="22"/>
                <w:szCs w:val="22"/>
                <w:lang w:eastAsia="en-GB"/>
              </w:rPr>
            </w:pPr>
            <w:r w:rsidRPr="00EB27A4">
              <w:rPr>
                <w:rFonts w:cs="Arial"/>
                <w:b/>
                <w:bCs/>
                <w:color w:val="000000" w:themeColor="text1"/>
                <w:sz w:val="22"/>
                <w:szCs w:val="22"/>
                <w:lang w:eastAsia="en-GB"/>
              </w:rPr>
              <w:t>2022</w:t>
            </w:r>
          </w:p>
        </w:tc>
        <w:tc>
          <w:tcPr>
            <w:tcW w:w="886" w:type="dxa"/>
            <w:vAlign w:val="center"/>
          </w:tcPr>
          <w:p w14:paraId="500A0CBC" w14:textId="77777777" w:rsidR="00945588" w:rsidRPr="00EB27A4" w:rsidRDefault="00945588" w:rsidP="00584754">
            <w:pPr>
              <w:pStyle w:val="NoSpacing"/>
              <w:jc w:val="center"/>
              <w:rPr>
                <w:rFonts w:cs="Arial"/>
                <w:sz w:val="22"/>
                <w:szCs w:val="22"/>
              </w:rPr>
            </w:pPr>
            <w:r w:rsidRPr="00EB27A4">
              <w:rPr>
                <w:rFonts w:cs="Arial"/>
                <w:b/>
                <w:bCs/>
                <w:color w:val="000000" w:themeColor="text1"/>
                <w:sz w:val="22"/>
                <w:szCs w:val="22"/>
                <w:lang w:eastAsia="en-GB"/>
              </w:rPr>
              <w:t>2023</w:t>
            </w:r>
          </w:p>
        </w:tc>
        <w:tc>
          <w:tcPr>
            <w:tcW w:w="887" w:type="dxa"/>
            <w:shd w:val="clear" w:color="auto" w:fill="auto"/>
            <w:vAlign w:val="center"/>
          </w:tcPr>
          <w:p w14:paraId="2C97740C" w14:textId="77777777" w:rsidR="00945588" w:rsidRPr="00EB27A4" w:rsidRDefault="00945588" w:rsidP="00584754">
            <w:pPr>
              <w:pStyle w:val="NoSpacing"/>
              <w:jc w:val="center"/>
              <w:rPr>
                <w:rFonts w:cs="Arial"/>
                <w:sz w:val="22"/>
                <w:szCs w:val="22"/>
              </w:rPr>
            </w:pPr>
            <w:r w:rsidRPr="00EB27A4">
              <w:rPr>
                <w:rFonts w:cs="Arial"/>
                <w:b/>
                <w:bCs/>
                <w:color w:val="000000" w:themeColor="text1"/>
                <w:sz w:val="22"/>
                <w:szCs w:val="22"/>
                <w:lang w:eastAsia="en-GB"/>
              </w:rPr>
              <w:t>2024</w:t>
            </w:r>
          </w:p>
        </w:tc>
        <w:tc>
          <w:tcPr>
            <w:tcW w:w="1023" w:type="dxa"/>
            <w:shd w:val="clear" w:color="auto" w:fill="D9D9D9" w:themeFill="background1" w:themeFillShade="D9"/>
            <w:vAlign w:val="center"/>
          </w:tcPr>
          <w:p w14:paraId="494BAB7A" w14:textId="77777777" w:rsidR="00945588" w:rsidRPr="00EB27A4" w:rsidRDefault="00945588" w:rsidP="00584754">
            <w:pPr>
              <w:spacing w:line="240" w:lineRule="auto"/>
              <w:jc w:val="center"/>
              <w:rPr>
                <w:rFonts w:cs="Arial"/>
                <w:b/>
                <w:bCs/>
                <w:color w:val="000000" w:themeColor="text1"/>
                <w:sz w:val="22"/>
                <w:szCs w:val="22"/>
                <w:lang w:eastAsia="en-GB"/>
              </w:rPr>
            </w:pPr>
            <w:r w:rsidRPr="00EB27A4">
              <w:rPr>
                <w:rFonts w:cs="Arial"/>
                <w:b/>
                <w:bCs/>
                <w:color w:val="000000" w:themeColor="text1"/>
                <w:sz w:val="22"/>
                <w:szCs w:val="22"/>
                <w:lang w:eastAsia="en-GB"/>
              </w:rPr>
              <w:t>Change</w:t>
            </w:r>
          </w:p>
          <w:p w14:paraId="76FE4D38" w14:textId="77777777" w:rsidR="00945588" w:rsidRPr="00EB27A4" w:rsidRDefault="00945588" w:rsidP="00584754">
            <w:pPr>
              <w:pStyle w:val="NoSpacing"/>
              <w:jc w:val="center"/>
              <w:rPr>
                <w:rFonts w:cs="Arial"/>
                <w:sz w:val="22"/>
                <w:szCs w:val="22"/>
              </w:rPr>
            </w:pPr>
            <w:r w:rsidRPr="00EB27A4">
              <w:rPr>
                <w:rFonts w:cs="Arial"/>
                <w:b/>
                <w:bCs/>
                <w:color w:val="000000" w:themeColor="text1"/>
                <w:sz w:val="22"/>
                <w:szCs w:val="22"/>
                <w:lang w:eastAsia="en-GB"/>
              </w:rPr>
              <w:t>2023-2024</w:t>
            </w:r>
          </w:p>
        </w:tc>
        <w:tc>
          <w:tcPr>
            <w:tcW w:w="886" w:type="dxa"/>
            <w:shd w:val="clear" w:color="auto" w:fill="auto"/>
            <w:vAlign w:val="center"/>
          </w:tcPr>
          <w:p w14:paraId="14E55EBF" w14:textId="77777777" w:rsidR="00945588" w:rsidRPr="00EB27A4" w:rsidRDefault="00945588" w:rsidP="00584754">
            <w:pPr>
              <w:pStyle w:val="NoSpacing"/>
              <w:jc w:val="center"/>
              <w:rPr>
                <w:rFonts w:cs="Arial"/>
                <w:sz w:val="22"/>
                <w:szCs w:val="22"/>
              </w:rPr>
            </w:pPr>
            <w:r w:rsidRPr="00EB27A4">
              <w:rPr>
                <w:rFonts w:cs="Arial"/>
                <w:b/>
                <w:bCs/>
                <w:color w:val="000000" w:themeColor="text1"/>
                <w:sz w:val="22"/>
                <w:szCs w:val="22"/>
                <w:lang w:eastAsia="en-GB"/>
              </w:rPr>
              <w:t>2022</w:t>
            </w:r>
          </w:p>
        </w:tc>
        <w:tc>
          <w:tcPr>
            <w:tcW w:w="887" w:type="dxa"/>
            <w:vAlign w:val="center"/>
          </w:tcPr>
          <w:p w14:paraId="3E70938A" w14:textId="77777777" w:rsidR="00945588" w:rsidRPr="00EB27A4" w:rsidRDefault="00945588" w:rsidP="00584754">
            <w:pPr>
              <w:pStyle w:val="NoSpacing"/>
              <w:jc w:val="center"/>
              <w:rPr>
                <w:rFonts w:cs="Arial"/>
                <w:sz w:val="22"/>
                <w:szCs w:val="22"/>
              </w:rPr>
            </w:pPr>
            <w:r w:rsidRPr="00EB27A4">
              <w:rPr>
                <w:rFonts w:cs="Arial"/>
                <w:b/>
                <w:bCs/>
                <w:color w:val="000000" w:themeColor="text1"/>
                <w:sz w:val="22"/>
                <w:szCs w:val="22"/>
                <w:lang w:eastAsia="en-GB"/>
              </w:rPr>
              <w:t>2023</w:t>
            </w:r>
          </w:p>
        </w:tc>
        <w:tc>
          <w:tcPr>
            <w:tcW w:w="886" w:type="dxa"/>
            <w:shd w:val="clear" w:color="auto" w:fill="auto"/>
            <w:vAlign w:val="center"/>
          </w:tcPr>
          <w:p w14:paraId="7FD8D9EA" w14:textId="77777777" w:rsidR="00945588" w:rsidRPr="00EB27A4" w:rsidRDefault="00945588" w:rsidP="00584754">
            <w:pPr>
              <w:pStyle w:val="NoSpacing"/>
              <w:jc w:val="center"/>
              <w:rPr>
                <w:rFonts w:cs="Arial"/>
                <w:sz w:val="22"/>
                <w:szCs w:val="22"/>
              </w:rPr>
            </w:pPr>
            <w:r w:rsidRPr="00EB27A4">
              <w:rPr>
                <w:rFonts w:cs="Arial"/>
                <w:b/>
                <w:bCs/>
                <w:color w:val="000000" w:themeColor="text1"/>
                <w:sz w:val="22"/>
                <w:szCs w:val="22"/>
                <w:lang w:eastAsia="en-GB"/>
              </w:rPr>
              <w:t>2024</w:t>
            </w:r>
          </w:p>
        </w:tc>
        <w:tc>
          <w:tcPr>
            <w:tcW w:w="1023" w:type="dxa"/>
            <w:shd w:val="clear" w:color="auto" w:fill="D9D9D9" w:themeFill="background1" w:themeFillShade="D9"/>
            <w:vAlign w:val="center"/>
          </w:tcPr>
          <w:p w14:paraId="3D2CDC78" w14:textId="77777777" w:rsidR="00945588" w:rsidRPr="00EB27A4" w:rsidRDefault="00945588" w:rsidP="00584754">
            <w:pPr>
              <w:spacing w:line="240" w:lineRule="auto"/>
              <w:jc w:val="center"/>
              <w:rPr>
                <w:rFonts w:cs="Arial"/>
                <w:b/>
                <w:bCs/>
                <w:color w:val="000000" w:themeColor="text1"/>
                <w:sz w:val="22"/>
                <w:szCs w:val="22"/>
                <w:lang w:eastAsia="en-GB"/>
              </w:rPr>
            </w:pPr>
            <w:r w:rsidRPr="00EB27A4">
              <w:rPr>
                <w:rFonts w:cs="Arial"/>
                <w:b/>
                <w:bCs/>
                <w:color w:val="000000" w:themeColor="text1"/>
                <w:sz w:val="22"/>
                <w:szCs w:val="22"/>
                <w:lang w:eastAsia="en-GB"/>
              </w:rPr>
              <w:t>Change</w:t>
            </w:r>
          </w:p>
          <w:p w14:paraId="7D12C82C" w14:textId="77777777" w:rsidR="00945588" w:rsidRPr="00EB27A4" w:rsidRDefault="00945588" w:rsidP="00584754">
            <w:pPr>
              <w:pStyle w:val="NoSpacing"/>
              <w:jc w:val="center"/>
              <w:rPr>
                <w:rFonts w:cs="Arial"/>
                <w:sz w:val="22"/>
                <w:szCs w:val="22"/>
              </w:rPr>
            </w:pPr>
            <w:r w:rsidRPr="00EB27A4">
              <w:rPr>
                <w:rFonts w:cs="Arial"/>
                <w:b/>
                <w:bCs/>
                <w:color w:val="000000" w:themeColor="text1"/>
                <w:sz w:val="22"/>
                <w:szCs w:val="22"/>
                <w:lang w:eastAsia="en-GB"/>
              </w:rPr>
              <w:t>2023-2024</w:t>
            </w:r>
          </w:p>
        </w:tc>
      </w:tr>
      <w:tr w:rsidR="00B43AF6" w:rsidRPr="00EB27A4" w14:paraId="2A882BF3" w14:textId="77777777" w:rsidTr="00F75149">
        <w:tc>
          <w:tcPr>
            <w:tcW w:w="2135" w:type="dxa"/>
            <w:shd w:val="clear" w:color="auto" w:fill="auto"/>
            <w:vAlign w:val="bottom"/>
          </w:tcPr>
          <w:p w14:paraId="23EF9A30" w14:textId="77777777" w:rsidR="00B43AF6" w:rsidRPr="00EB27A4" w:rsidRDefault="00B43AF6" w:rsidP="00B43AF6">
            <w:pPr>
              <w:pStyle w:val="NoSpacing"/>
              <w:rPr>
                <w:rFonts w:cs="Arial"/>
                <w:sz w:val="22"/>
                <w:szCs w:val="22"/>
              </w:rPr>
            </w:pPr>
            <w:r w:rsidRPr="00EB27A4">
              <w:rPr>
                <w:rFonts w:cs="Arial"/>
                <w:color w:val="000000" w:themeColor="text1"/>
                <w:sz w:val="22"/>
                <w:szCs w:val="22"/>
                <w:lang w:eastAsia="en-GB"/>
              </w:rPr>
              <w:t>Attainment 8</w:t>
            </w:r>
          </w:p>
        </w:tc>
        <w:tc>
          <w:tcPr>
            <w:tcW w:w="885" w:type="dxa"/>
            <w:shd w:val="clear" w:color="auto" w:fill="DB7979"/>
            <w:vAlign w:val="bottom"/>
          </w:tcPr>
          <w:p w14:paraId="39FAED05" w14:textId="5536E7FF" w:rsidR="00B43AF6" w:rsidRPr="00EB27A4" w:rsidRDefault="00B43AF6" w:rsidP="00B43AF6">
            <w:pPr>
              <w:pStyle w:val="NoSpacing"/>
              <w:jc w:val="right"/>
              <w:rPr>
                <w:rFonts w:cs="Arial"/>
                <w:color w:val="000000"/>
                <w:sz w:val="22"/>
                <w:szCs w:val="22"/>
                <w:lang w:eastAsia="en-GB"/>
              </w:rPr>
            </w:pPr>
            <w:r w:rsidRPr="00EB27A4">
              <w:rPr>
                <w:rFonts w:cs="Arial"/>
                <w:color w:val="000000" w:themeColor="text1"/>
                <w:sz w:val="22"/>
                <w:szCs w:val="22"/>
                <w:lang w:eastAsia="en-GB"/>
              </w:rPr>
              <w:t>34.4</w:t>
            </w:r>
          </w:p>
        </w:tc>
        <w:tc>
          <w:tcPr>
            <w:tcW w:w="886" w:type="dxa"/>
            <w:shd w:val="clear" w:color="auto" w:fill="DB7979"/>
            <w:vAlign w:val="bottom"/>
          </w:tcPr>
          <w:p w14:paraId="6A639A87" w14:textId="366EFE19"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31.7</w:t>
            </w:r>
          </w:p>
        </w:tc>
        <w:tc>
          <w:tcPr>
            <w:tcW w:w="887" w:type="dxa"/>
            <w:shd w:val="clear" w:color="auto" w:fill="DB7979"/>
            <w:vAlign w:val="bottom"/>
          </w:tcPr>
          <w:p w14:paraId="0A2C125A" w14:textId="5B16E477"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30.7</w:t>
            </w:r>
          </w:p>
        </w:tc>
        <w:tc>
          <w:tcPr>
            <w:tcW w:w="1023" w:type="dxa"/>
            <w:shd w:val="clear" w:color="auto" w:fill="DB7979"/>
            <w:vAlign w:val="bottom"/>
          </w:tcPr>
          <w:p w14:paraId="57C8A9FC" w14:textId="18478BD7"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-1.0</w:t>
            </w:r>
          </w:p>
        </w:tc>
        <w:tc>
          <w:tcPr>
            <w:tcW w:w="886" w:type="dxa"/>
            <w:shd w:val="clear" w:color="auto" w:fill="auto"/>
            <w:vAlign w:val="bottom"/>
          </w:tcPr>
          <w:p w14:paraId="482E1797" w14:textId="0BCC6C15"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37.9</w:t>
            </w:r>
          </w:p>
        </w:tc>
        <w:tc>
          <w:tcPr>
            <w:tcW w:w="887" w:type="dxa"/>
            <w:vAlign w:val="bottom"/>
          </w:tcPr>
          <w:p w14:paraId="2B4BDD0A" w14:textId="3C5B2537"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35.1</w:t>
            </w:r>
          </w:p>
        </w:tc>
        <w:tc>
          <w:tcPr>
            <w:tcW w:w="886" w:type="dxa"/>
            <w:shd w:val="clear" w:color="auto" w:fill="auto"/>
            <w:vAlign w:val="bottom"/>
          </w:tcPr>
          <w:p w14:paraId="186B92AA" w14:textId="0FAF82AE"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34.6</w:t>
            </w:r>
          </w:p>
        </w:tc>
        <w:tc>
          <w:tcPr>
            <w:tcW w:w="1023" w:type="dxa"/>
            <w:shd w:val="clear" w:color="auto" w:fill="D9D9D9" w:themeFill="background1" w:themeFillShade="D9"/>
            <w:vAlign w:val="bottom"/>
          </w:tcPr>
          <w:p w14:paraId="71E648EA" w14:textId="5B34FC90"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-0.5</w:t>
            </w:r>
          </w:p>
        </w:tc>
      </w:tr>
      <w:tr w:rsidR="00B43AF6" w:rsidRPr="00EB27A4" w14:paraId="62B8EA37" w14:textId="77777777" w:rsidTr="00F75149">
        <w:tc>
          <w:tcPr>
            <w:tcW w:w="2135" w:type="dxa"/>
            <w:shd w:val="clear" w:color="auto" w:fill="auto"/>
            <w:vAlign w:val="bottom"/>
          </w:tcPr>
          <w:p w14:paraId="450AD554" w14:textId="77777777" w:rsidR="00B43AF6" w:rsidRPr="00EB27A4" w:rsidRDefault="00B43AF6" w:rsidP="00B43AF6">
            <w:pPr>
              <w:pStyle w:val="NoSpacing"/>
              <w:rPr>
                <w:rFonts w:cs="Arial"/>
                <w:sz w:val="22"/>
                <w:szCs w:val="22"/>
              </w:rPr>
            </w:pPr>
            <w:r w:rsidRPr="00EB27A4">
              <w:rPr>
                <w:rFonts w:cs="Arial"/>
                <w:color w:val="000000" w:themeColor="text1"/>
                <w:sz w:val="22"/>
                <w:szCs w:val="22"/>
                <w:lang w:eastAsia="en-GB"/>
              </w:rPr>
              <w:t>Progress 8</w:t>
            </w:r>
          </w:p>
        </w:tc>
        <w:tc>
          <w:tcPr>
            <w:tcW w:w="885" w:type="dxa"/>
            <w:shd w:val="clear" w:color="auto" w:fill="DB7979"/>
            <w:vAlign w:val="bottom"/>
          </w:tcPr>
          <w:p w14:paraId="4BA6DF5E" w14:textId="1ACA18BA"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-0.87</w:t>
            </w:r>
          </w:p>
        </w:tc>
        <w:tc>
          <w:tcPr>
            <w:tcW w:w="886" w:type="dxa"/>
            <w:shd w:val="clear" w:color="auto" w:fill="DB7979"/>
            <w:vAlign w:val="bottom"/>
          </w:tcPr>
          <w:p w14:paraId="5BD3E98C" w14:textId="56234713"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-0.94</w:t>
            </w:r>
          </w:p>
        </w:tc>
        <w:tc>
          <w:tcPr>
            <w:tcW w:w="887" w:type="dxa"/>
            <w:shd w:val="clear" w:color="auto" w:fill="DB7979"/>
            <w:vAlign w:val="bottom"/>
          </w:tcPr>
          <w:p w14:paraId="6BB375E0" w14:textId="226A83E3"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-0.83</w:t>
            </w:r>
          </w:p>
        </w:tc>
        <w:tc>
          <w:tcPr>
            <w:tcW w:w="1023" w:type="dxa"/>
            <w:shd w:val="clear" w:color="auto" w:fill="92D050"/>
            <w:vAlign w:val="bottom"/>
          </w:tcPr>
          <w:p w14:paraId="5EBE004B" w14:textId="6B526917"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+0.11</w:t>
            </w:r>
          </w:p>
        </w:tc>
        <w:tc>
          <w:tcPr>
            <w:tcW w:w="886" w:type="dxa"/>
            <w:shd w:val="clear" w:color="auto" w:fill="auto"/>
            <w:vAlign w:val="bottom"/>
          </w:tcPr>
          <w:p w14:paraId="3A1E2912" w14:textId="53967816"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-0.53</w:t>
            </w:r>
          </w:p>
        </w:tc>
        <w:tc>
          <w:tcPr>
            <w:tcW w:w="887" w:type="dxa"/>
            <w:vAlign w:val="bottom"/>
          </w:tcPr>
          <w:p w14:paraId="321A59A1" w14:textId="4E89D103"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-0.57</w:t>
            </w:r>
          </w:p>
        </w:tc>
        <w:tc>
          <w:tcPr>
            <w:tcW w:w="886" w:type="dxa"/>
            <w:shd w:val="clear" w:color="auto" w:fill="auto"/>
            <w:vAlign w:val="bottom"/>
          </w:tcPr>
          <w:p w14:paraId="37ED30E8" w14:textId="182444F2"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-0.58</w:t>
            </w:r>
          </w:p>
        </w:tc>
        <w:tc>
          <w:tcPr>
            <w:tcW w:w="1023" w:type="dxa"/>
            <w:shd w:val="clear" w:color="auto" w:fill="D9D9D9" w:themeFill="background1" w:themeFillShade="D9"/>
            <w:vAlign w:val="bottom"/>
          </w:tcPr>
          <w:p w14:paraId="217A0FB2" w14:textId="4275BE1F"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-0.01</w:t>
            </w:r>
          </w:p>
        </w:tc>
      </w:tr>
      <w:tr w:rsidR="00B43AF6" w:rsidRPr="00EB27A4" w14:paraId="0CB53F64" w14:textId="77777777" w:rsidTr="00F75149">
        <w:tc>
          <w:tcPr>
            <w:tcW w:w="2135" w:type="dxa"/>
            <w:shd w:val="clear" w:color="auto" w:fill="auto"/>
            <w:vAlign w:val="bottom"/>
          </w:tcPr>
          <w:p w14:paraId="6AFE35EA" w14:textId="77777777" w:rsidR="00B43AF6" w:rsidRPr="00EB27A4" w:rsidRDefault="00B43AF6" w:rsidP="00B43AF6">
            <w:pPr>
              <w:pStyle w:val="NoSpacing"/>
              <w:rPr>
                <w:rFonts w:cs="Arial"/>
                <w:sz w:val="22"/>
                <w:szCs w:val="22"/>
              </w:rPr>
            </w:pPr>
            <w:r w:rsidRPr="00EB27A4">
              <w:rPr>
                <w:rFonts w:cs="Arial"/>
                <w:color w:val="000000" w:themeColor="text1"/>
                <w:sz w:val="22"/>
                <w:szCs w:val="22"/>
                <w:lang w:eastAsia="en-GB"/>
              </w:rPr>
              <w:t>English &amp; Maths Grade 4+</w:t>
            </w:r>
          </w:p>
        </w:tc>
        <w:tc>
          <w:tcPr>
            <w:tcW w:w="885" w:type="dxa"/>
            <w:shd w:val="clear" w:color="auto" w:fill="DB7979"/>
            <w:vAlign w:val="bottom"/>
          </w:tcPr>
          <w:p w14:paraId="35674E77" w14:textId="3A0B8CAB"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40.4</w:t>
            </w:r>
          </w:p>
        </w:tc>
        <w:tc>
          <w:tcPr>
            <w:tcW w:w="886" w:type="dxa"/>
            <w:shd w:val="clear" w:color="auto" w:fill="DB7979"/>
            <w:vAlign w:val="bottom"/>
          </w:tcPr>
          <w:p w14:paraId="68205B0E" w14:textId="77777777" w:rsidR="00B43AF6" w:rsidRPr="00EB27A4" w:rsidRDefault="00B43AF6" w:rsidP="00B43AF6">
            <w:pPr>
              <w:spacing w:line="240" w:lineRule="auto"/>
              <w:jc w:val="right"/>
              <w:rPr>
                <w:rFonts w:cs="Arial"/>
                <w:color w:val="000000" w:themeColor="text1"/>
                <w:sz w:val="22"/>
                <w:szCs w:val="22"/>
                <w:lang w:eastAsia="en-GB"/>
              </w:rPr>
            </w:pPr>
          </w:p>
          <w:p w14:paraId="6632289C" w14:textId="3C52073F"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35.6</w:t>
            </w:r>
          </w:p>
        </w:tc>
        <w:tc>
          <w:tcPr>
            <w:tcW w:w="887" w:type="dxa"/>
            <w:shd w:val="clear" w:color="auto" w:fill="DB7979"/>
            <w:vAlign w:val="bottom"/>
          </w:tcPr>
          <w:p w14:paraId="31ECC997" w14:textId="77777777" w:rsidR="00B43AF6" w:rsidRPr="00EB27A4" w:rsidRDefault="00B43AF6" w:rsidP="00B43AF6">
            <w:pPr>
              <w:spacing w:line="240" w:lineRule="auto"/>
              <w:jc w:val="right"/>
              <w:rPr>
                <w:rFonts w:cs="Arial"/>
                <w:color w:val="000000" w:themeColor="text1"/>
                <w:sz w:val="22"/>
                <w:szCs w:val="22"/>
                <w:lang w:eastAsia="en-GB"/>
              </w:rPr>
            </w:pPr>
          </w:p>
          <w:p w14:paraId="75646689" w14:textId="63FE6731"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34.5</w:t>
            </w:r>
          </w:p>
        </w:tc>
        <w:tc>
          <w:tcPr>
            <w:tcW w:w="1023" w:type="dxa"/>
            <w:shd w:val="clear" w:color="auto" w:fill="DB7979"/>
            <w:vAlign w:val="bottom"/>
          </w:tcPr>
          <w:p w14:paraId="27BE7F0C" w14:textId="31C9ABA0"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-1.1</w:t>
            </w:r>
          </w:p>
        </w:tc>
        <w:tc>
          <w:tcPr>
            <w:tcW w:w="886" w:type="dxa"/>
            <w:shd w:val="clear" w:color="auto" w:fill="auto"/>
            <w:vAlign w:val="bottom"/>
          </w:tcPr>
          <w:p w14:paraId="521CAAC7" w14:textId="20C9F763"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48.4</w:t>
            </w:r>
          </w:p>
        </w:tc>
        <w:tc>
          <w:tcPr>
            <w:tcW w:w="887" w:type="dxa"/>
            <w:vAlign w:val="bottom"/>
          </w:tcPr>
          <w:p w14:paraId="7F2457C5" w14:textId="77777777" w:rsidR="00B43AF6" w:rsidRPr="00EB27A4" w:rsidRDefault="00B43AF6" w:rsidP="00B43AF6">
            <w:pPr>
              <w:spacing w:line="240" w:lineRule="auto"/>
              <w:jc w:val="right"/>
              <w:rPr>
                <w:rFonts w:cs="Arial"/>
                <w:color w:val="000000" w:themeColor="text1"/>
                <w:sz w:val="22"/>
                <w:szCs w:val="22"/>
                <w:lang w:eastAsia="en-GB"/>
              </w:rPr>
            </w:pPr>
          </w:p>
          <w:p w14:paraId="475A3D4F" w14:textId="3048135C"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43.2</w:t>
            </w:r>
          </w:p>
        </w:tc>
        <w:tc>
          <w:tcPr>
            <w:tcW w:w="886" w:type="dxa"/>
            <w:shd w:val="clear" w:color="auto" w:fill="auto"/>
            <w:vAlign w:val="bottom"/>
          </w:tcPr>
          <w:p w14:paraId="581B6E63" w14:textId="77777777" w:rsidR="00B43AF6" w:rsidRPr="00EB27A4" w:rsidRDefault="00B43AF6" w:rsidP="00B43AF6">
            <w:pPr>
              <w:spacing w:line="240" w:lineRule="auto"/>
              <w:jc w:val="right"/>
              <w:rPr>
                <w:rFonts w:cs="Arial"/>
                <w:color w:val="000000" w:themeColor="text1"/>
                <w:sz w:val="22"/>
                <w:szCs w:val="22"/>
                <w:lang w:eastAsia="en-GB"/>
              </w:rPr>
            </w:pPr>
          </w:p>
          <w:p w14:paraId="43928686" w14:textId="2F66AE1F"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43.4</w:t>
            </w:r>
          </w:p>
        </w:tc>
        <w:tc>
          <w:tcPr>
            <w:tcW w:w="1023" w:type="dxa"/>
            <w:shd w:val="clear" w:color="auto" w:fill="D9D9D9" w:themeFill="background1" w:themeFillShade="D9"/>
            <w:vAlign w:val="bottom"/>
          </w:tcPr>
          <w:p w14:paraId="673F9147" w14:textId="1132B328"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+0.2</w:t>
            </w:r>
          </w:p>
        </w:tc>
      </w:tr>
      <w:tr w:rsidR="00B43AF6" w:rsidRPr="00EB27A4" w14:paraId="09832F11" w14:textId="77777777" w:rsidTr="00F75149">
        <w:tc>
          <w:tcPr>
            <w:tcW w:w="2135" w:type="dxa"/>
            <w:shd w:val="clear" w:color="auto" w:fill="auto"/>
            <w:vAlign w:val="bottom"/>
          </w:tcPr>
          <w:p w14:paraId="204D96B4" w14:textId="77777777" w:rsidR="00B43AF6" w:rsidRPr="00EB27A4" w:rsidRDefault="00B43AF6" w:rsidP="00B43AF6">
            <w:pPr>
              <w:pStyle w:val="NoSpacing"/>
              <w:rPr>
                <w:rFonts w:cs="Arial"/>
                <w:sz w:val="22"/>
                <w:szCs w:val="22"/>
              </w:rPr>
            </w:pPr>
            <w:r w:rsidRPr="00EB27A4">
              <w:rPr>
                <w:rFonts w:cs="Arial"/>
                <w:color w:val="000000" w:themeColor="text1"/>
                <w:sz w:val="22"/>
                <w:szCs w:val="22"/>
                <w:lang w:eastAsia="en-GB"/>
              </w:rPr>
              <w:t>English &amp; Maths Grade 5+</w:t>
            </w:r>
          </w:p>
        </w:tc>
        <w:tc>
          <w:tcPr>
            <w:tcW w:w="885" w:type="dxa"/>
            <w:shd w:val="clear" w:color="auto" w:fill="DB7979"/>
            <w:vAlign w:val="bottom"/>
          </w:tcPr>
          <w:p w14:paraId="5B9B33C8" w14:textId="610FBB7A"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21.5</w:t>
            </w:r>
          </w:p>
        </w:tc>
        <w:tc>
          <w:tcPr>
            <w:tcW w:w="886" w:type="dxa"/>
            <w:shd w:val="clear" w:color="auto" w:fill="DB7979"/>
            <w:vAlign w:val="bottom"/>
          </w:tcPr>
          <w:p w14:paraId="65AC542A" w14:textId="33982F22"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17.9</w:t>
            </w:r>
          </w:p>
        </w:tc>
        <w:tc>
          <w:tcPr>
            <w:tcW w:w="887" w:type="dxa"/>
            <w:shd w:val="clear" w:color="auto" w:fill="DB7979"/>
            <w:vAlign w:val="bottom"/>
          </w:tcPr>
          <w:p w14:paraId="07C5BCDB" w14:textId="7054EFD5"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16.8</w:t>
            </w:r>
          </w:p>
        </w:tc>
        <w:tc>
          <w:tcPr>
            <w:tcW w:w="1023" w:type="dxa"/>
            <w:shd w:val="clear" w:color="auto" w:fill="DB7979"/>
            <w:vAlign w:val="bottom"/>
          </w:tcPr>
          <w:p w14:paraId="47EAC665" w14:textId="0581BF56"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-1.1</w:t>
            </w:r>
          </w:p>
        </w:tc>
        <w:tc>
          <w:tcPr>
            <w:tcW w:w="886" w:type="dxa"/>
            <w:shd w:val="clear" w:color="auto" w:fill="auto"/>
            <w:vAlign w:val="bottom"/>
          </w:tcPr>
          <w:p w14:paraId="14C9EA4F" w14:textId="5D95EA95"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29.9</w:t>
            </w:r>
          </w:p>
        </w:tc>
        <w:tc>
          <w:tcPr>
            <w:tcW w:w="887" w:type="dxa"/>
            <w:vAlign w:val="bottom"/>
          </w:tcPr>
          <w:p w14:paraId="1328DBFC" w14:textId="5B5533A3"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25.2</w:t>
            </w:r>
          </w:p>
        </w:tc>
        <w:tc>
          <w:tcPr>
            <w:tcW w:w="886" w:type="dxa"/>
            <w:shd w:val="clear" w:color="auto" w:fill="auto"/>
            <w:vAlign w:val="bottom"/>
          </w:tcPr>
          <w:p w14:paraId="17A6F9A0" w14:textId="6EAAE86D"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25.8</w:t>
            </w:r>
          </w:p>
        </w:tc>
        <w:tc>
          <w:tcPr>
            <w:tcW w:w="1023" w:type="dxa"/>
            <w:shd w:val="clear" w:color="auto" w:fill="D9D9D9" w:themeFill="background1" w:themeFillShade="D9"/>
            <w:vAlign w:val="bottom"/>
          </w:tcPr>
          <w:p w14:paraId="7BC32C30" w14:textId="2DA3933D" w:rsidR="00B43AF6" w:rsidRPr="00EB27A4" w:rsidRDefault="00B43AF6" w:rsidP="00B43AF6">
            <w:pPr>
              <w:pStyle w:val="NoSpacing"/>
              <w:jc w:val="right"/>
              <w:rPr>
                <w:rFonts w:cs="Arial"/>
                <w:sz w:val="22"/>
                <w:szCs w:val="22"/>
              </w:rPr>
            </w:pPr>
            <w:r w:rsidRPr="00EB27A4">
              <w:rPr>
                <w:rFonts w:cs="Arial"/>
                <w:color w:val="000000" w:themeColor="text1"/>
                <w:sz w:val="22"/>
                <w:szCs w:val="22"/>
                <w:lang w:eastAsia="en-GB"/>
              </w:rPr>
              <w:t>+0.6</w:t>
            </w:r>
          </w:p>
        </w:tc>
      </w:tr>
    </w:tbl>
    <w:p w14:paraId="08B15BF2" w14:textId="77777777" w:rsidR="00945588" w:rsidRPr="00EB27A4" w:rsidRDefault="00945588" w:rsidP="00945588">
      <w:pPr>
        <w:ind w:left="-284"/>
        <w:rPr>
          <w:sz w:val="22"/>
          <w:szCs w:val="22"/>
        </w:rPr>
      </w:pPr>
      <w:r w:rsidRPr="00EB27A4">
        <w:rPr>
          <w:sz w:val="22"/>
          <w:szCs w:val="22"/>
        </w:rPr>
        <w:t>Source: Cumberland Council.  Cells shaded red are below national figures; cells shaded green are better.</w:t>
      </w:r>
    </w:p>
    <w:p w14:paraId="6F381800" w14:textId="77777777" w:rsidR="00945588" w:rsidRPr="00EB27A4" w:rsidRDefault="00945588" w:rsidP="002939F8">
      <w:pPr>
        <w:spacing w:after="200" w:line="276" w:lineRule="auto"/>
        <w:rPr>
          <w:sz w:val="22"/>
          <w:szCs w:val="22"/>
        </w:rPr>
      </w:pPr>
    </w:p>
    <w:p w14:paraId="15C63386" w14:textId="67923C52" w:rsidR="002939F8" w:rsidRPr="00EB27A4" w:rsidRDefault="00933369" w:rsidP="002939F8">
      <w:pPr>
        <w:spacing w:after="200" w:line="360" w:lineRule="auto"/>
        <w:rPr>
          <w:color w:val="000000" w:themeColor="text1"/>
          <w:sz w:val="22"/>
          <w:szCs w:val="22"/>
        </w:rPr>
      </w:pPr>
      <w:r w:rsidRPr="00EB27A4">
        <w:rPr>
          <w:color w:val="000000" w:themeColor="text1"/>
          <w:sz w:val="22"/>
          <w:szCs w:val="22"/>
        </w:rPr>
        <w:t>The</w:t>
      </w:r>
      <w:r w:rsidR="002939F8" w:rsidRPr="00EB27A4">
        <w:rPr>
          <w:color w:val="000000" w:themeColor="text1"/>
          <w:sz w:val="22"/>
          <w:szCs w:val="22"/>
        </w:rPr>
        <w:t xml:space="preserve"> Attainment 8 score </w:t>
      </w:r>
      <w:r w:rsidR="007F66BA" w:rsidRPr="00EB27A4">
        <w:rPr>
          <w:color w:val="000000" w:themeColor="text1"/>
          <w:sz w:val="22"/>
          <w:szCs w:val="22"/>
        </w:rPr>
        <w:t xml:space="preserve">is </w:t>
      </w:r>
      <w:r w:rsidR="002939F8" w:rsidRPr="00EB27A4">
        <w:rPr>
          <w:color w:val="000000" w:themeColor="text1"/>
          <w:sz w:val="22"/>
          <w:szCs w:val="22"/>
        </w:rPr>
        <w:t>an average score based on each pupil’s highest grades for GCSE and equivalent examinations</w:t>
      </w:r>
      <w:r w:rsidR="007F66BA" w:rsidRPr="00EB27A4">
        <w:rPr>
          <w:color w:val="000000" w:themeColor="text1"/>
          <w:sz w:val="22"/>
          <w:szCs w:val="22"/>
        </w:rPr>
        <w:t>.  In 2024,</w:t>
      </w:r>
      <w:r w:rsidR="002939F8" w:rsidRPr="00EB27A4">
        <w:rPr>
          <w:color w:val="000000" w:themeColor="text1"/>
          <w:sz w:val="22"/>
          <w:szCs w:val="22"/>
        </w:rPr>
        <w:t xml:space="preserve"> </w:t>
      </w:r>
      <w:r w:rsidRPr="00EB27A4">
        <w:rPr>
          <w:color w:val="000000" w:themeColor="text1"/>
          <w:sz w:val="22"/>
          <w:szCs w:val="22"/>
        </w:rPr>
        <w:t xml:space="preserve">the Attainment 8 score </w:t>
      </w:r>
      <w:r w:rsidR="002939F8" w:rsidRPr="00EB27A4">
        <w:rPr>
          <w:color w:val="000000" w:themeColor="text1"/>
          <w:sz w:val="22"/>
          <w:szCs w:val="22"/>
        </w:rPr>
        <w:t>for all pupils in Cumberland was 42.3</w:t>
      </w:r>
      <w:r w:rsidR="00F57CA3" w:rsidRPr="00EB27A4">
        <w:rPr>
          <w:color w:val="000000" w:themeColor="text1"/>
          <w:sz w:val="22"/>
          <w:szCs w:val="22"/>
        </w:rPr>
        <w:t xml:space="preserve">, this is below the national average </w:t>
      </w:r>
      <w:r w:rsidR="007C2E6C" w:rsidRPr="00EB27A4">
        <w:rPr>
          <w:color w:val="000000" w:themeColor="text1"/>
          <w:sz w:val="22"/>
          <w:szCs w:val="22"/>
        </w:rPr>
        <w:t xml:space="preserve">of 46.1.  Compared to the previous year, the Attainment 8 score in Cumberland </w:t>
      </w:r>
      <w:r w:rsidR="00951359" w:rsidRPr="00EB27A4">
        <w:rPr>
          <w:color w:val="000000" w:themeColor="text1"/>
          <w:sz w:val="22"/>
          <w:szCs w:val="22"/>
        </w:rPr>
        <w:t xml:space="preserve">fell from </w:t>
      </w:r>
      <w:r w:rsidR="002939F8" w:rsidRPr="00EB27A4">
        <w:rPr>
          <w:color w:val="000000" w:themeColor="text1"/>
          <w:sz w:val="22"/>
          <w:szCs w:val="22"/>
        </w:rPr>
        <w:t>43.2 in 2023</w:t>
      </w:r>
      <w:r w:rsidR="003901E8" w:rsidRPr="00EB27A4">
        <w:rPr>
          <w:color w:val="000000" w:themeColor="text1"/>
          <w:sz w:val="22"/>
          <w:szCs w:val="22"/>
        </w:rPr>
        <w:t xml:space="preserve">, </w:t>
      </w:r>
      <w:r w:rsidR="00F13F59" w:rsidRPr="00EB27A4">
        <w:rPr>
          <w:color w:val="000000" w:themeColor="text1"/>
          <w:sz w:val="22"/>
          <w:szCs w:val="22"/>
        </w:rPr>
        <w:t xml:space="preserve">reflecting a </w:t>
      </w:r>
      <w:r w:rsidR="00721EBC" w:rsidRPr="00EB27A4">
        <w:rPr>
          <w:color w:val="000000" w:themeColor="text1"/>
          <w:sz w:val="22"/>
          <w:szCs w:val="22"/>
        </w:rPr>
        <w:t>fall nationally</w:t>
      </w:r>
      <w:r w:rsidR="00AD74BA" w:rsidRPr="00EB27A4">
        <w:rPr>
          <w:color w:val="000000" w:themeColor="text1"/>
          <w:sz w:val="22"/>
          <w:szCs w:val="22"/>
        </w:rPr>
        <w:t xml:space="preserve"> from 46.3</w:t>
      </w:r>
      <w:r w:rsidR="000D1CAB" w:rsidRPr="00EB27A4">
        <w:rPr>
          <w:color w:val="000000" w:themeColor="text1"/>
          <w:sz w:val="22"/>
          <w:szCs w:val="22"/>
        </w:rPr>
        <w:t>.</w:t>
      </w:r>
    </w:p>
    <w:p w14:paraId="3A087A42" w14:textId="04A5609B" w:rsidR="005615EF" w:rsidRPr="00EB27A4" w:rsidRDefault="005615EF" w:rsidP="002939F8">
      <w:pPr>
        <w:spacing w:after="200" w:line="360" w:lineRule="auto"/>
        <w:rPr>
          <w:rFonts w:eastAsia="Calibri" w:cs="Arial"/>
          <w:color w:val="000000" w:themeColor="text1"/>
          <w:sz w:val="22"/>
          <w:szCs w:val="22"/>
        </w:rPr>
      </w:pPr>
      <w:r w:rsidRPr="00EB27A4">
        <w:rPr>
          <w:rFonts w:cs="Arial"/>
          <w:color w:val="000000" w:themeColor="text1"/>
          <w:sz w:val="22"/>
          <w:szCs w:val="22"/>
        </w:rPr>
        <w:t>For disadvantaged pupils in Cumberland</w:t>
      </w:r>
      <w:r w:rsidR="003B1FCF" w:rsidRPr="00EB27A4">
        <w:rPr>
          <w:rFonts w:cs="Arial"/>
          <w:color w:val="000000" w:themeColor="text1"/>
          <w:sz w:val="22"/>
          <w:szCs w:val="22"/>
        </w:rPr>
        <w:t xml:space="preserve">, </w:t>
      </w:r>
      <w:r w:rsidR="00BB3753" w:rsidRPr="00EB27A4">
        <w:rPr>
          <w:rFonts w:cs="Arial"/>
          <w:color w:val="000000" w:themeColor="text1"/>
          <w:sz w:val="22"/>
          <w:szCs w:val="22"/>
        </w:rPr>
        <w:t xml:space="preserve">in 2024, </w:t>
      </w:r>
      <w:r w:rsidR="003B1FCF" w:rsidRPr="00EB27A4">
        <w:rPr>
          <w:rFonts w:cs="Arial"/>
          <w:color w:val="000000" w:themeColor="text1"/>
          <w:sz w:val="22"/>
          <w:szCs w:val="22"/>
        </w:rPr>
        <w:t>the Attainment 8 score</w:t>
      </w:r>
      <w:r w:rsidRPr="00EB27A4">
        <w:rPr>
          <w:rFonts w:cs="Arial"/>
          <w:color w:val="000000" w:themeColor="text1"/>
          <w:sz w:val="22"/>
          <w:szCs w:val="22"/>
        </w:rPr>
        <w:t xml:space="preserve"> </w:t>
      </w:r>
      <w:r w:rsidR="003B1FCF" w:rsidRPr="00EB27A4">
        <w:rPr>
          <w:rFonts w:cs="Arial"/>
          <w:color w:val="000000" w:themeColor="text1"/>
          <w:sz w:val="22"/>
          <w:szCs w:val="22"/>
        </w:rPr>
        <w:t xml:space="preserve">falls to </w:t>
      </w:r>
      <w:r w:rsidRPr="00EB27A4">
        <w:rPr>
          <w:rFonts w:cs="Arial"/>
          <w:color w:val="000000" w:themeColor="text1"/>
          <w:sz w:val="22"/>
          <w:szCs w:val="22"/>
        </w:rPr>
        <w:t>30.7</w:t>
      </w:r>
      <w:r w:rsidR="003B1FCF" w:rsidRPr="00EB27A4">
        <w:rPr>
          <w:rFonts w:cs="Arial"/>
          <w:color w:val="000000" w:themeColor="text1"/>
          <w:sz w:val="22"/>
          <w:szCs w:val="22"/>
        </w:rPr>
        <w:t xml:space="preserve">, this is below the national </w:t>
      </w:r>
      <w:r w:rsidR="00EE3ECF" w:rsidRPr="00EB27A4">
        <w:rPr>
          <w:rFonts w:cs="Arial"/>
          <w:color w:val="000000" w:themeColor="text1"/>
          <w:sz w:val="22"/>
          <w:szCs w:val="22"/>
        </w:rPr>
        <w:t xml:space="preserve">score of 34.6.  </w:t>
      </w:r>
      <w:r w:rsidRPr="00EB27A4">
        <w:rPr>
          <w:rFonts w:cs="Arial"/>
          <w:color w:val="000000" w:themeColor="text1"/>
          <w:sz w:val="22"/>
          <w:szCs w:val="22"/>
        </w:rPr>
        <w:t xml:space="preserve"> </w:t>
      </w:r>
      <w:r w:rsidR="00EE3ECF" w:rsidRPr="00EB27A4">
        <w:rPr>
          <w:rFonts w:cs="Arial"/>
          <w:color w:val="000000" w:themeColor="text1"/>
          <w:sz w:val="22"/>
          <w:szCs w:val="22"/>
        </w:rPr>
        <w:t xml:space="preserve">Compared to 2023, the </w:t>
      </w:r>
      <w:r w:rsidR="005B0850" w:rsidRPr="00EB27A4">
        <w:rPr>
          <w:rFonts w:cs="Arial"/>
          <w:color w:val="000000" w:themeColor="text1"/>
          <w:sz w:val="22"/>
          <w:szCs w:val="22"/>
        </w:rPr>
        <w:t xml:space="preserve">score in Cumberland fell from </w:t>
      </w:r>
      <w:r w:rsidR="00AC2A6D" w:rsidRPr="00EB27A4">
        <w:rPr>
          <w:rFonts w:cs="Arial"/>
          <w:color w:val="000000" w:themeColor="text1"/>
          <w:sz w:val="22"/>
          <w:szCs w:val="22"/>
        </w:rPr>
        <w:t>31.7</w:t>
      </w:r>
      <w:r w:rsidR="006E29DF" w:rsidRPr="00EB27A4">
        <w:rPr>
          <w:rFonts w:cs="Arial"/>
          <w:color w:val="000000" w:themeColor="text1"/>
          <w:sz w:val="22"/>
          <w:szCs w:val="22"/>
        </w:rPr>
        <w:t xml:space="preserve">, </w:t>
      </w:r>
      <w:r w:rsidR="00051DAB" w:rsidRPr="00EB27A4">
        <w:rPr>
          <w:rFonts w:cs="Arial"/>
          <w:color w:val="000000" w:themeColor="text1"/>
          <w:sz w:val="22"/>
          <w:szCs w:val="22"/>
        </w:rPr>
        <w:t xml:space="preserve">reflecting a fall nationally </w:t>
      </w:r>
      <w:r w:rsidR="006E29DF" w:rsidRPr="00EB27A4">
        <w:rPr>
          <w:rFonts w:cs="Arial"/>
          <w:color w:val="000000" w:themeColor="text1"/>
          <w:sz w:val="22"/>
          <w:szCs w:val="22"/>
        </w:rPr>
        <w:t xml:space="preserve">from </w:t>
      </w:r>
      <w:r w:rsidR="00CA2453" w:rsidRPr="00EB27A4">
        <w:rPr>
          <w:rFonts w:cs="Arial"/>
          <w:color w:val="000000" w:themeColor="text1"/>
          <w:sz w:val="22"/>
          <w:szCs w:val="22"/>
        </w:rPr>
        <w:t>35.1.</w:t>
      </w:r>
    </w:p>
    <w:p w14:paraId="792A69C2" w14:textId="7B37F493" w:rsidR="00486D73" w:rsidRPr="00486D73" w:rsidRDefault="002939F8" w:rsidP="002939F8">
      <w:pPr>
        <w:spacing w:after="200" w:line="360" w:lineRule="auto"/>
        <w:rPr>
          <w:sz w:val="22"/>
          <w:szCs w:val="22"/>
        </w:rPr>
      </w:pPr>
      <w:r w:rsidRPr="00EB27A4">
        <w:rPr>
          <w:sz w:val="22"/>
          <w:szCs w:val="22"/>
        </w:rPr>
        <w:t xml:space="preserve">Progress 8 </w:t>
      </w:r>
      <w:r w:rsidR="00402389" w:rsidRPr="00EB27A4">
        <w:rPr>
          <w:sz w:val="22"/>
          <w:szCs w:val="22"/>
        </w:rPr>
        <w:t xml:space="preserve">is </w:t>
      </w:r>
      <w:r w:rsidRPr="00EB27A4">
        <w:rPr>
          <w:sz w:val="22"/>
          <w:szCs w:val="22"/>
        </w:rPr>
        <w:t>an average measure of the progress of each pupil between Key stage 2 and GCSE</w:t>
      </w:r>
      <w:r w:rsidR="00402389" w:rsidRPr="00EB27A4">
        <w:rPr>
          <w:sz w:val="22"/>
          <w:szCs w:val="22"/>
        </w:rPr>
        <w:t>.  In 2024,</w:t>
      </w:r>
      <w:r w:rsidRPr="00EB27A4">
        <w:rPr>
          <w:sz w:val="22"/>
          <w:szCs w:val="22"/>
        </w:rPr>
        <w:t xml:space="preserve"> the </w:t>
      </w:r>
      <w:r w:rsidR="0077653D" w:rsidRPr="00EB27A4">
        <w:rPr>
          <w:sz w:val="22"/>
          <w:szCs w:val="22"/>
        </w:rPr>
        <w:t>Progress 8</w:t>
      </w:r>
      <w:r w:rsidR="00D10518" w:rsidRPr="00EB27A4">
        <w:rPr>
          <w:sz w:val="22"/>
          <w:szCs w:val="22"/>
        </w:rPr>
        <w:t xml:space="preserve"> figure</w:t>
      </w:r>
      <w:r w:rsidRPr="00EB27A4">
        <w:rPr>
          <w:sz w:val="22"/>
          <w:szCs w:val="22"/>
        </w:rPr>
        <w:t xml:space="preserve"> in Cumberland was –0.28, </w:t>
      </w:r>
      <w:r w:rsidR="00016535" w:rsidRPr="00EB27A4">
        <w:rPr>
          <w:sz w:val="22"/>
          <w:szCs w:val="22"/>
        </w:rPr>
        <w:t xml:space="preserve">this </w:t>
      </w:r>
      <w:r w:rsidRPr="00EB27A4">
        <w:rPr>
          <w:sz w:val="22"/>
          <w:szCs w:val="22"/>
        </w:rPr>
        <w:t xml:space="preserve">means that, on average, pupils performed –0.28 grades below all pupils nationally.  </w:t>
      </w:r>
      <w:r w:rsidR="00016535" w:rsidRPr="00EB27A4">
        <w:rPr>
          <w:sz w:val="22"/>
          <w:szCs w:val="22"/>
        </w:rPr>
        <w:t>Compared to the previous year</w:t>
      </w:r>
      <w:r w:rsidR="00FD54FA" w:rsidRPr="00EB27A4">
        <w:rPr>
          <w:sz w:val="22"/>
          <w:szCs w:val="22"/>
        </w:rPr>
        <w:t>, t</w:t>
      </w:r>
      <w:r w:rsidRPr="00EB27A4">
        <w:rPr>
          <w:sz w:val="22"/>
          <w:szCs w:val="22"/>
        </w:rPr>
        <w:t xml:space="preserve">he Progress 8 </w:t>
      </w:r>
      <w:r w:rsidR="00D10518" w:rsidRPr="00EB27A4">
        <w:rPr>
          <w:sz w:val="22"/>
          <w:szCs w:val="22"/>
        </w:rPr>
        <w:t>figure</w:t>
      </w:r>
      <w:r w:rsidRPr="00EB27A4">
        <w:rPr>
          <w:sz w:val="22"/>
          <w:szCs w:val="22"/>
        </w:rPr>
        <w:t xml:space="preserve"> for Cumberland </w:t>
      </w:r>
      <w:r w:rsidR="00FD54FA" w:rsidRPr="00EB27A4">
        <w:rPr>
          <w:sz w:val="22"/>
          <w:szCs w:val="22"/>
        </w:rPr>
        <w:t>remained the same</w:t>
      </w:r>
      <w:r w:rsidR="005D2A07" w:rsidRPr="00EB27A4">
        <w:rPr>
          <w:sz w:val="22"/>
          <w:szCs w:val="22"/>
        </w:rPr>
        <w:t>, reflecting the national picture which also remained unchanged.</w:t>
      </w:r>
      <w:bookmarkStart w:id="22" w:name="_Hlk151390901"/>
    </w:p>
    <w:bookmarkEnd w:id="22"/>
    <w:p w14:paraId="339D7018" w14:textId="070371DA" w:rsidR="002551D2" w:rsidRPr="00EB27A4" w:rsidRDefault="005359C7" w:rsidP="002551D2">
      <w:pPr>
        <w:spacing w:after="200" w:line="360" w:lineRule="auto"/>
        <w:rPr>
          <w:rFonts w:cs="Arial"/>
          <w:sz w:val="22"/>
          <w:szCs w:val="22"/>
        </w:rPr>
      </w:pPr>
      <w:r w:rsidRPr="00EB27A4">
        <w:rPr>
          <w:rFonts w:cs="Arial"/>
          <w:sz w:val="22"/>
          <w:szCs w:val="22"/>
        </w:rPr>
        <w:t xml:space="preserve">For disadvantaged pupils in Cumberland, in 2024, the Progress 8 </w:t>
      </w:r>
      <w:r w:rsidR="00D10518" w:rsidRPr="00EB27A4">
        <w:rPr>
          <w:rFonts w:cs="Arial"/>
          <w:sz w:val="22"/>
          <w:szCs w:val="22"/>
        </w:rPr>
        <w:t>figure</w:t>
      </w:r>
      <w:r w:rsidRPr="00EB27A4">
        <w:rPr>
          <w:rFonts w:cs="Arial"/>
          <w:sz w:val="22"/>
          <w:szCs w:val="22"/>
        </w:rPr>
        <w:t xml:space="preserve"> </w:t>
      </w:r>
      <w:r w:rsidR="00194A8C" w:rsidRPr="00EB27A4">
        <w:rPr>
          <w:rFonts w:cs="Arial"/>
          <w:sz w:val="22"/>
          <w:szCs w:val="22"/>
        </w:rPr>
        <w:t>increases to -</w:t>
      </w:r>
      <w:r w:rsidR="00345F79" w:rsidRPr="00EB27A4">
        <w:rPr>
          <w:rFonts w:cs="Arial"/>
          <w:sz w:val="22"/>
          <w:szCs w:val="22"/>
        </w:rPr>
        <w:t>0.83</w:t>
      </w:r>
      <w:r w:rsidRPr="00EB27A4">
        <w:rPr>
          <w:rFonts w:cs="Arial"/>
          <w:sz w:val="22"/>
          <w:szCs w:val="22"/>
        </w:rPr>
        <w:t>,</w:t>
      </w:r>
      <w:r w:rsidR="0015761B" w:rsidRPr="00EB27A4">
        <w:rPr>
          <w:rFonts w:cs="Arial"/>
          <w:sz w:val="22"/>
          <w:szCs w:val="22"/>
        </w:rPr>
        <w:t xml:space="preserve"> meaning that, on average, disadvantaged pupils performed nearly a whole grade below all pupils</w:t>
      </w:r>
      <w:r w:rsidR="00F0629C" w:rsidRPr="00EB27A4">
        <w:rPr>
          <w:rFonts w:cs="Arial"/>
          <w:sz w:val="22"/>
          <w:szCs w:val="22"/>
        </w:rPr>
        <w:t xml:space="preserve">; this is </w:t>
      </w:r>
      <w:r w:rsidR="00A86B50" w:rsidRPr="00EB27A4">
        <w:rPr>
          <w:rFonts w:cs="Arial"/>
          <w:sz w:val="22"/>
          <w:szCs w:val="22"/>
        </w:rPr>
        <w:t xml:space="preserve">worse than the national </w:t>
      </w:r>
      <w:r w:rsidR="00F86D5C" w:rsidRPr="00EB27A4">
        <w:rPr>
          <w:rFonts w:cs="Arial"/>
          <w:sz w:val="22"/>
          <w:szCs w:val="22"/>
        </w:rPr>
        <w:t>figure</w:t>
      </w:r>
      <w:r w:rsidR="00A86B50" w:rsidRPr="00EB27A4">
        <w:rPr>
          <w:rFonts w:cs="Arial"/>
          <w:sz w:val="22"/>
          <w:szCs w:val="22"/>
        </w:rPr>
        <w:t xml:space="preserve"> of -0.58.</w:t>
      </w:r>
      <w:r w:rsidR="00613DBD" w:rsidRPr="00EB27A4">
        <w:rPr>
          <w:rFonts w:cs="Arial"/>
          <w:sz w:val="22"/>
          <w:szCs w:val="22"/>
        </w:rPr>
        <w:t xml:space="preserve">  Compared to the previous year, the Progress 8 </w:t>
      </w:r>
      <w:r w:rsidR="00333813" w:rsidRPr="00EB27A4">
        <w:rPr>
          <w:rFonts w:cs="Arial"/>
          <w:sz w:val="22"/>
          <w:szCs w:val="22"/>
        </w:rPr>
        <w:t>figure</w:t>
      </w:r>
      <w:r w:rsidR="00613DBD" w:rsidRPr="00EB27A4">
        <w:rPr>
          <w:rFonts w:cs="Arial"/>
          <w:sz w:val="22"/>
          <w:szCs w:val="22"/>
        </w:rPr>
        <w:t xml:space="preserve"> </w:t>
      </w:r>
      <w:r w:rsidR="00F86D5C" w:rsidRPr="00EB27A4">
        <w:rPr>
          <w:rFonts w:cs="Arial"/>
          <w:sz w:val="22"/>
          <w:szCs w:val="22"/>
        </w:rPr>
        <w:t xml:space="preserve">in </w:t>
      </w:r>
      <w:r w:rsidR="00613DBD" w:rsidRPr="00EB27A4">
        <w:rPr>
          <w:rFonts w:cs="Arial"/>
          <w:sz w:val="22"/>
          <w:szCs w:val="22"/>
        </w:rPr>
        <w:t xml:space="preserve">Cumberland improved </w:t>
      </w:r>
      <w:r w:rsidR="00F86D5C" w:rsidRPr="00EB27A4">
        <w:rPr>
          <w:rFonts w:cs="Arial"/>
          <w:sz w:val="22"/>
          <w:szCs w:val="22"/>
        </w:rPr>
        <w:t xml:space="preserve">from </w:t>
      </w:r>
      <w:r w:rsidR="00750BD2" w:rsidRPr="00EB27A4">
        <w:rPr>
          <w:rFonts w:cs="Arial"/>
          <w:sz w:val="22"/>
          <w:szCs w:val="22"/>
        </w:rPr>
        <w:t xml:space="preserve">-0.94 in </w:t>
      </w:r>
      <w:r w:rsidR="00613DBD" w:rsidRPr="00EB27A4">
        <w:rPr>
          <w:rFonts w:cs="Arial"/>
          <w:sz w:val="22"/>
          <w:szCs w:val="22"/>
        </w:rPr>
        <w:t>2023 and 2024, w</w:t>
      </w:r>
      <w:r w:rsidR="00750BD2" w:rsidRPr="00EB27A4">
        <w:rPr>
          <w:rFonts w:cs="Arial"/>
          <w:sz w:val="22"/>
          <w:szCs w:val="22"/>
        </w:rPr>
        <w:t>hile</w:t>
      </w:r>
      <w:r w:rsidR="00613DBD" w:rsidRPr="00EB27A4">
        <w:rPr>
          <w:rFonts w:cs="Arial"/>
          <w:sz w:val="22"/>
          <w:szCs w:val="22"/>
        </w:rPr>
        <w:t xml:space="preserve"> nationally it </w:t>
      </w:r>
      <w:r w:rsidR="003748A1" w:rsidRPr="00EB27A4">
        <w:rPr>
          <w:rFonts w:cs="Arial"/>
          <w:sz w:val="22"/>
          <w:szCs w:val="22"/>
        </w:rPr>
        <w:t>slightly worsened.</w:t>
      </w:r>
    </w:p>
    <w:p w14:paraId="415BE995" w14:textId="7A21F16D" w:rsidR="0011627A" w:rsidRPr="00486D73" w:rsidRDefault="00B5024D" w:rsidP="002551D2">
      <w:pPr>
        <w:pStyle w:val="Heading2"/>
        <w:spacing w:line="360" w:lineRule="auto"/>
        <w:rPr>
          <w:rFonts w:ascii="Arial" w:hAnsi="Arial"/>
          <w:sz w:val="24"/>
          <w:szCs w:val="24"/>
        </w:rPr>
      </w:pPr>
      <w:r w:rsidRPr="00486D73">
        <w:rPr>
          <w:rFonts w:ascii="Arial" w:hAnsi="Arial"/>
          <w:sz w:val="24"/>
          <w:szCs w:val="24"/>
        </w:rPr>
        <w:t xml:space="preserve">Children’s Social Care </w:t>
      </w:r>
    </w:p>
    <w:p w14:paraId="4370F617" w14:textId="77777777" w:rsidR="00DF41AB" w:rsidRPr="00EB27A4" w:rsidRDefault="00DF41AB" w:rsidP="000E1F16"/>
    <w:p w14:paraId="313B11CE" w14:textId="1CAC819D" w:rsidR="002551D2" w:rsidRPr="00EB27A4" w:rsidRDefault="000E1F16" w:rsidP="00DF41AB">
      <w:pPr>
        <w:pStyle w:val="Heading3"/>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Inspecting Local Authority Children’s Services</w:t>
      </w:r>
    </w:p>
    <w:p w14:paraId="2A2CB5D6" w14:textId="77777777" w:rsidR="00DF41AB" w:rsidRPr="00EB27A4" w:rsidRDefault="00DF41AB" w:rsidP="002E06A5">
      <w:pPr>
        <w:spacing w:after="200" w:line="360" w:lineRule="auto"/>
      </w:pPr>
    </w:p>
    <w:p w14:paraId="54890CF8" w14:textId="4CB2F4DA" w:rsidR="001A4580" w:rsidRPr="00EB27A4" w:rsidRDefault="001A4580"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Cumberland’s Children’s social Care was inspected by Ofsted in October 2024.  This was the first 'Inspecting Local Authority Children's Services' (ILACS) inspection of </w:t>
      </w:r>
      <w:r w:rsidR="005A6495" w:rsidRPr="00EB27A4">
        <w:rPr>
          <w:rFonts w:cs="Arial"/>
          <w:color w:val="000000"/>
          <w:sz w:val="22"/>
          <w:szCs w:val="22"/>
          <w:lang w:eastAsia="en-GB"/>
        </w:rPr>
        <w:t>Cumberland C</w:t>
      </w:r>
      <w:r w:rsidRPr="00EB27A4">
        <w:rPr>
          <w:rFonts w:cs="Arial"/>
          <w:color w:val="000000"/>
          <w:sz w:val="22"/>
          <w:szCs w:val="22"/>
          <w:lang w:eastAsia="en-GB"/>
        </w:rPr>
        <w:t>ouncil</w:t>
      </w:r>
      <w:r w:rsidR="00907231" w:rsidRPr="00EB27A4">
        <w:rPr>
          <w:rFonts w:cs="Arial"/>
          <w:color w:val="000000"/>
          <w:sz w:val="22"/>
          <w:szCs w:val="22"/>
          <w:lang w:eastAsia="en-GB"/>
        </w:rPr>
        <w:t xml:space="preserve"> resulting in an</w:t>
      </w:r>
      <w:r w:rsidRPr="00EB27A4">
        <w:rPr>
          <w:rFonts w:cs="Arial"/>
          <w:color w:val="000000"/>
          <w:sz w:val="22"/>
          <w:szCs w:val="22"/>
          <w:lang w:eastAsia="en-GB"/>
        </w:rPr>
        <w:t xml:space="preserve"> overall rating </w:t>
      </w:r>
      <w:r w:rsidR="00CD06F3" w:rsidRPr="00EB27A4">
        <w:rPr>
          <w:rFonts w:cs="Arial"/>
          <w:color w:val="000000"/>
          <w:sz w:val="22"/>
          <w:szCs w:val="22"/>
          <w:lang w:eastAsia="en-GB"/>
        </w:rPr>
        <w:t>of ‘good.’</w:t>
      </w:r>
    </w:p>
    <w:p w14:paraId="69DF8A05" w14:textId="2122F71D" w:rsidR="001A4580" w:rsidRPr="00EB27A4" w:rsidRDefault="001A4580"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Ofsted noted the </w:t>
      </w:r>
      <w:r w:rsidR="00CD06F3" w:rsidRPr="00EB27A4">
        <w:rPr>
          <w:rFonts w:cs="Arial"/>
          <w:color w:val="000000"/>
          <w:sz w:val="22"/>
          <w:szCs w:val="22"/>
          <w:lang w:eastAsia="en-GB"/>
        </w:rPr>
        <w:t>C</w:t>
      </w:r>
      <w:r w:rsidRPr="00EB27A4">
        <w:rPr>
          <w:rFonts w:cs="Arial"/>
          <w:color w:val="000000"/>
          <w:sz w:val="22"/>
          <w:szCs w:val="22"/>
          <w:lang w:eastAsia="en-GB"/>
        </w:rPr>
        <w:t>ouncil's leadership, staff commitment, and partnership work, highlighting a focus on improving children's experiences.  The inspection report identified strengths in leadership, care for children in care, and support for care-experienced young people.</w:t>
      </w:r>
    </w:p>
    <w:p w14:paraId="3FBED85A" w14:textId="4711436F" w:rsidR="001A4580" w:rsidRPr="00EB27A4" w:rsidRDefault="001A4580"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The report also acknowledged the </w:t>
      </w:r>
      <w:r w:rsidR="000F0366" w:rsidRPr="00EB27A4">
        <w:rPr>
          <w:rFonts w:cs="Arial"/>
          <w:color w:val="000000"/>
          <w:sz w:val="22"/>
          <w:szCs w:val="22"/>
          <w:lang w:eastAsia="en-GB"/>
        </w:rPr>
        <w:t>C</w:t>
      </w:r>
      <w:r w:rsidRPr="00EB27A4">
        <w:rPr>
          <w:rFonts w:cs="Arial"/>
          <w:color w:val="000000"/>
          <w:sz w:val="22"/>
          <w:szCs w:val="22"/>
          <w:lang w:eastAsia="en-GB"/>
        </w:rPr>
        <w:t>ouncil’s efforts to prioritise children through a new social work model and increased investment.</w:t>
      </w:r>
    </w:p>
    <w:p w14:paraId="78D157E7" w14:textId="77777777" w:rsidR="001A4580" w:rsidRPr="00EB27A4" w:rsidRDefault="001A4580" w:rsidP="002E06A5">
      <w:pPr>
        <w:spacing w:after="200" w:line="360" w:lineRule="auto"/>
        <w:rPr>
          <w:rFonts w:cs="Arial"/>
          <w:color w:val="000000"/>
          <w:sz w:val="22"/>
          <w:szCs w:val="22"/>
          <w:lang w:eastAsia="en-GB"/>
        </w:rPr>
      </w:pPr>
      <w:r w:rsidRPr="00EB27A4">
        <w:rPr>
          <w:rFonts w:cs="Arial"/>
          <w:color w:val="000000"/>
          <w:sz w:val="22"/>
          <w:szCs w:val="22"/>
          <w:lang w:eastAsia="en-GB"/>
        </w:rPr>
        <w:t>In terms of areas of strength, Ofsted identified the following:</w:t>
      </w:r>
    </w:p>
    <w:p w14:paraId="5C2E5141" w14:textId="77777777" w:rsidR="001A4580" w:rsidRPr="00EB27A4" w:rsidRDefault="001A4580" w:rsidP="001A4580">
      <w:pPr>
        <w:numPr>
          <w:ilvl w:val="0"/>
          <w:numId w:val="10"/>
        </w:numPr>
        <w:spacing w:line="360" w:lineRule="auto"/>
        <w:rPr>
          <w:rFonts w:cs="Arial"/>
          <w:color w:val="000000"/>
          <w:sz w:val="22"/>
          <w:szCs w:val="22"/>
          <w:lang w:eastAsia="en-GB"/>
        </w:rPr>
      </w:pPr>
      <w:r w:rsidRPr="00EB27A4">
        <w:rPr>
          <w:rFonts w:cs="Arial"/>
          <w:b/>
          <w:bCs/>
          <w:color w:val="000000"/>
          <w:sz w:val="22"/>
          <w:szCs w:val="22"/>
          <w:lang w:eastAsia="en-GB"/>
        </w:rPr>
        <w:t>Strong support for children, young people and families at the “Front Door”:</w:t>
      </w:r>
      <w:r w:rsidRPr="00EB27A4">
        <w:rPr>
          <w:rFonts w:cs="Arial"/>
          <w:color w:val="000000"/>
          <w:sz w:val="22"/>
          <w:szCs w:val="22"/>
          <w:lang w:eastAsia="en-GB"/>
        </w:rPr>
        <w:t> Effective systems ensure timely and appropriate decisions, with robust screening and prioritisation of cases.</w:t>
      </w:r>
    </w:p>
    <w:p w14:paraId="77F00892" w14:textId="77777777" w:rsidR="001A4580" w:rsidRPr="00EB27A4" w:rsidRDefault="001A4580" w:rsidP="001A4580">
      <w:pPr>
        <w:numPr>
          <w:ilvl w:val="0"/>
          <w:numId w:val="10"/>
        </w:numPr>
        <w:spacing w:line="360" w:lineRule="auto"/>
        <w:rPr>
          <w:rFonts w:cs="Arial"/>
          <w:color w:val="000000"/>
          <w:sz w:val="22"/>
          <w:szCs w:val="22"/>
          <w:lang w:eastAsia="en-GB"/>
        </w:rPr>
      </w:pPr>
      <w:r w:rsidRPr="00EB27A4">
        <w:rPr>
          <w:rFonts w:cs="Arial"/>
          <w:b/>
          <w:bCs/>
          <w:color w:val="000000"/>
          <w:sz w:val="22"/>
          <w:szCs w:val="22"/>
          <w:lang w:eastAsia="en-GB"/>
        </w:rPr>
        <w:t>Positive outcomes for cared for children and young people:</w:t>
      </w:r>
      <w:r w:rsidRPr="00EB27A4">
        <w:rPr>
          <w:rFonts w:cs="Arial"/>
          <w:color w:val="000000"/>
          <w:sz w:val="22"/>
          <w:szCs w:val="22"/>
          <w:lang w:eastAsia="en-GB"/>
        </w:rPr>
        <w:t> Swift action is taken to find the most suitable homes, and children are supported to remain with kinship carers or return home when safe and in their best interests.</w:t>
      </w:r>
    </w:p>
    <w:p w14:paraId="4E85C0B3" w14:textId="77777777" w:rsidR="001A4580" w:rsidRPr="00EB27A4" w:rsidRDefault="001A4580" w:rsidP="001A4580">
      <w:pPr>
        <w:numPr>
          <w:ilvl w:val="0"/>
          <w:numId w:val="10"/>
        </w:numPr>
        <w:spacing w:line="360" w:lineRule="auto"/>
        <w:rPr>
          <w:rFonts w:cs="Arial"/>
          <w:color w:val="000000"/>
          <w:sz w:val="22"/>
          <w:szCs w:val="22"/>
          <w:lang w:eastAsia="en-GB"/>
        </w:rPr>
      </w:pPr>
      <w:r w:rsidRPr="00EB27A4">
        <w:rPr>
          <w:rFonts w:cs="Arial"/>
          <w:b/>
          <w:bCs/>
          <w:color w:val="000000"/>
          <w:sz w:val="22"/>
          <w:szCs w:val="22"/>
          <w:lang w:eastAsia="en-GB"/>
        </w:rPr>
        <w:t>Care experienced young people supported to thrive:</w:t>
      </w:r>
      <w:r w:rsidRPr="00EB27A4">
        <w:rPr>
          <w:rFonts w:cs="Arial"/>
          <w:color w:val="000000"/>
          <w:sz w:val="22"/>
          <w:szCs w:val="22"/>
          <w:lang w:eastAsia="en-GB"/>
        </w:rPr>
        <w:t> Personal Advisors (PAs) work persistently to ensure young people have access to education, employment, training, and stable accommodation.</w:t>
      </w:r>
    </w:p>
    <w:p w14:paraId="7C3E7003" w14:textId="77777777" w:rsidR="001A4580" w:rsidRPr="00EB27A4" w:rsidRDefault="001A4580" w:rsidP="001A4580">
      <w:pPr>
        <w:numPr>
          <w:ilvl w:val="0"/>
          <w:numId w:val="10"/>
        </w:numPr>
        <w:spacing w:line="360" w:lineRule="auto"/>
        <w:rPr>
          <w:rFonts w:cs="Arial"/>
          <w:color w:val="000000"/>
          <w:sz w:val="22"/>
          <w:szCs w:val="22"/>
          <w:lang w:eastAsia="en-GB"/>
        </w:rPr>
      </w:pPr>
      <w:r w:rsidRPr="00EB27A4">
        <w:rPr>
          <w:rFonts w:cs="Arial"/>
          <w:b/>
          <w:bCs/>
          <w:color w:val="000000"/>
          <w:sz w:val="22"/>
          <w:szCs w:val="22"/>
          <w:lang w:eastAsia="en-GB"/>
        </w:rPr>
        <w:t>Children’s voices at the heart of services:</w:t>
      </w:r>
      <w:r w:rsidRPr="00EB27A4">
        <w:rPr>
          <w:rFonts w:cs="Arial"/>
          <w:color w:val="000000"/>
          <w:sz w:val="22"/>
          <w:szCs w:val="22"/>
          <w:lang w:eastAsia="en-GB"/>
        </w:rPr>
        <w:t> Cared for children and young people’s groups actively shape services and engage regularly with senior managers and elected officials.</w:t>
      </w:r>
    </w:p>
    <w:p w14:paraId="025C0CE5" w14:textId="77777777" w:rsidR="001A4580" w:rsidRPr="00EB27A4" w:rsidRDefault="001A4580" w:rsidP="001A4580">
      <w:pPr>
        <w:numPr>
          <w:ilvl w:val="0"/>
          <w:numId w:val="10"/>
        </w:numPr>
        <w:spacing w:line="360" w:lineRule="auto"/>
        <w:rPr>
          <w:rFonts w:cs="Arial"/>
          <w:color w:val="000000"/>
          <w:sz w:val="22"/>
          <w:szCs w:val="22"/>
          <w:lang w:eastAsia="en-GB"/>
        </w:rPr>
      </w:pPr>
      <w:r w:rsidRPr="00EB27A4">
        <w:rPr>
          <w:rFonts w:cs="Arial"/>
          <w:b/>
          <w:bCs/>
          <w:color w:val="000000"/>
          <w:sz w:val="22"/>
          <w:szCs w:val="22"/>
          <w:lang w:eastAsia="en-GB"/>
        </w:rPr>
        <w:t>Strong workforce morale and identity:</w:t>
      </w:r>
      <w:r w:rsidRPr="00EB27A4">
        <w:rPr>
          <w:rFonts w:cs="Arial"/>
          <w:color w:val="000000"/>
          <w:sz w:val="22"/>
          <w:szCs w:val="22"/>
          <w:lang w:eastAsia="en-GB"/>
        </w:rPr>
        <w:t> Staff report feeling “energised, valued, and listened to,” with Ofsted noting a “real buzz” about working in Cumberland.</w:t>
      </w:r>
    </w:p>
    <w:p w14:paraId="20674C97" w14:textId="77777777" w:rsidR="001A4580" w:rsidRPr="00EB27A4" w:rsidRDefault="001A4580" w:rsidP="001A4580">
      <w:pPr>
        <w:spacing w:line="240" w:lineRule="auto"/>
        <w:rPr>
          <w:rFonts w:cs="Calibri"/>
          <w:color w:val="000000"/>
          <w:sz w:val="22"/>
          <w:szCs w:val="22"/>
          <w:lang w:eastAsia="en-GB"/>
        </w:rPr>
      </w:pPr>
    </w:p>
    <w:p w14:paraId="1E3BEE71" w14:textId="01883EDE" w:rsidR="001A4580" w:rsidRPr="00EB27A4" w:rsidRDefault="001A4580" w:rsidP="00DB0858">
      <w:pPr>
        <w:spacing w:line="360" w:lineRule="auto"/>
        <w:rPr>
          <w:rFonts w:cs="Arial"/>
          <w:color w:val="000000"/>
          <w:sz w:val="22"/>
          <w:szCs w:val="22"/>
          <w:lang w:eastAsia="en-GB"/>
        </w:rPr>
      </w:pPr>
      <w:r w:rsidRPr="00EB27A4">
        <w:rPr>
          <w:rFonts w:cs="Arial"/>
          <w:color w:val="000000"/>
          <w:sz w:val="22"/>
          <w:szCs w:val="22"/>
          <w:lang w:eastAsia="en-GB"/>
        </w:rPr>
        <w:t>There were some areas which were identified where improvements could be made:</w:t>
      </w:r>
    </w:p>
    <w:p w14:paraId="56E67F3B" w14:textId="77777777" w:rsidR="00DB0858" w:rsidRPr="00EB27A4" w:rsidRDefault="00DB0858" w:rsidP="00DB0858">
      <w:pPr>
        <w:spacing w:line="360" w:lineRule="auto"/>
        <w:rPr>
          <w:rFonts w:cs="Arial"/>
          <w:color w:val="000000"/>
          <w:sz w:val="22"/>
          <w:szCs w:val="22"/>
          <w:lang w:eastAsia="en-GB"/>
        </w:rPr>
      </w:pPr>
    </w:p>
    <w:p w14:paraId="7C3738E4" w14:textId="77777777" w:rsidR="001A4580" w:rsidRPr="00EB27A4" w:rsidRDefault="001A4580" w:rsidP="001A4580">
      <w:pPr>
        <w:pStyle w:val="ListParagraph"/>
        <w:numPr>
          <w:ilvl w:val="0"/>
          <w:numId w:val="11"/>
        </w:numPr>
        <w:spacing w:line="360" w:lineRule="auto"/>
        <w:rPr>
          <w:rFonts w:cs="Arial"/>
          <w:color w:val="000000"/>
          <w:sz w:val="22"/>
          <w:szCs w:val="22"/>
          <w:lang w:eastAsia="en-GB"/>
        </w:rPr>
      </w:pPr>
      <w:r w:rsidRPr="00EB27A4">
        <w:rPr>
          <w:rFonts w:cs="Arial"/>
          <w:color w:val="000000"/>
          <w:sz w:val="22"/>
          <w:szCs w:val="22"/>
          <w:lang w:eastAsia="en-GB"/>
        </w:rPr>
        <w:t>The effectiveness of the response to children who have experienced neglect.</w:t>
      </w:r>
    </w:p>
    <w:p w14:paraId="6D8E8CD8" w14:textId="77777777" w:rsidR="001A4580" w:rsidRPr="00EB27A4" w:rsidRDefault="001A4580" w:rsidP="001A4580">
      <w:pPr>
        <w:pStyle w:val="ListParagraph"/>
        <w:numPr>
          <w:ilvl w:val="0"/>
          <w:numId w:val="11"/>
        </w:numPr>
        <w:spacing w:line="360" w:lineRule="auto"/>
        <w:rPr>
          <w:rFonts w:cs="Arial"/>
          <w:color w:val="000000"/>
          <w:sz w:val="22"/>
          <w:szCs w:val="22"/>
          <w:lang w:eastAsia="en-GB"/>
        </w:rPr>
      </w:pPr>
      <w:r w:rsidRPr="00EB27A4">
        <w:rPr>
          <w:rFonts w:cs="Arial"/>
          <w:color w:val="000000"/>
          <w:sz w:val="22"/>
          <w:szCs w:val="22"/>
          <w:lang w:eastAsia="en-GB"/>
        </w:rPr>
        <w:t>The response to children who are privately fostered.</w:t>
      </w:r>
    </w:p>
    <w:p w14:paraId="10BE2ACA" w14:textId="77777777" w:rsidR="001A4580" w:rsidRPr="00EB27A4" w:rsidRDefault="001A4580" w:rsidP="001A4580">
      <w:pPr>
        <w:pStyle w:val="ListParagraph"/>
        <w:numPr>
          <w:ilvl w:val="0"/>
          <w:numId w:val="11"/>
        </w:numPr>
        <w:spacing w:line="360" w:lineRule="auto"/>
        <w:rPr>
          <w:rFonts w:cs="Arial"/>
          <w:color w:val="000000"/>
          <w:sz w:val="22"/>
          <w:szCs w:val="22"/>
          <w:lang w:eastAsia="en-GB"/>
        </w:rPr>
      </w:pPr>
      <w:r w:rsidRPr="00EB27A4">
        <w:rPr>
          <w:rFonts w:cs="Arial"/>
          <w:color w:val="000000"/>
          <w:sz w:val="22"/>
          <w:szCs w:val="22"/>
          <w:lang w:eastAsia="en-GB"/>
        </w:rPr>
        <w:t>The support for 16- and 17-year-olds who present as homeless.</w:t>
      </w:r>
    </w:p>
    <w:p w14:paraId="6A7C45A5" w14:textId="77777777" w:rsidR="001A4580" w:rsidRPr="00EB27A4" w:rsidRDefault="001A4580" w:rsidP="001A4580">
      <w:pPr>
        <w:pStyle w:val="ListParagraph"/>
        <w:numPr>
          <w:ilvl w:val="0"/>
          <w:numId w:val="11"/>
        </w:numPr>
        <w:spacing w:line="360" w:lineRule="auto"/>
        <w:rPr>
          <w:rFonts w:cs="Arial"/>
          <w:color w:val="000000"/>
          <w:sz w:val="22"/>
          <w:szCs w:val="22"/>
          <w:lang w:eastAsia="en-GB"/>
        </w:rPr>
      </w:pPr>
      <w:r w:rsidRPr="00EB27A4">
        <w:rPr>
          <w:rFonts w:cs="Arial"/>
          <w:color w:val="000000"/>
          <w:sz w:val="22"/>
          <w:szCs w:val="22"/>
          <w:lang w:eastAsia="en-GB"/>
        </w:rPr>
        <w:t>The timeliness and quality of return home interviews.</w:t>
      </w:r>
    </w:p>
    <w:p w14:paraId="30024795" w14:textId="77777777" w:rsidR="001A4580" w:rsidRPr="00EB27A4" w:rsidRDefault="001A4580" w:rsidP="00FA56A7"/>
    <w:p w14:paraId="5CCB5C80" w14:textId="77777777" w:rsidR="00C76F89" w:rsidRPr="00EB27A4" w:rsidRDefault="00C76F89" w:rsidP="002E06A5">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Children’s Social Care: Key Data Points</w:t>
      </w:r>
    </w:p>
    <w:p w14:paraId="5902A519" w14:textId="238706F0" w:rsidR="00C76F89" w:rsidRPr="00EB27A4" w:rsidRDefault="00C76F89" w:rsidP="002E06A5">
      <w:pPr>
        <w:spacing w:after="200" w:line="360" w:lineRule="auto"/>
        <w:rPr>
          <w:rFonts w:cs="Arial"/>
          <w:color w:val="000000"/>
          <w:sz w:val="22"/>
          <w:szCs w:val="22"/>
          <w:lang w:eastAsia="en-GB"/>
        </w:rPr>
      </w:pPr>
      <w:r w:rsidRPr="00EB27A4">
        <w:rPr>
          <w:rFonts w:cs="Arial"/>
          <w:color w:val="000000"/>
          <w:sz w:val="22"/>
          <w:szCs w:val="22"/>
          <w:lang w:eastAsia="en-GB"/>
        </w:rPr>
        <w:t>The ‘volume’ of work which is being dealt with by Children’s Social Care in Cumberland has been increasing across the last year (December 2024).</w:t>
      </w:r>
      <w:r w:rsidR="00B5731B" w:rsidRPr="00EB27A4">
        <w:rPr>
          <w:rFonts w:cs="Arial"/>
          <w:color w:val="000000"/>
          <w:sz w:val="22"/>
          <w:szCs w:val="22"/>
          <w:lang w:eastAsia="en-GB"/>
        </w:rPr>
        <w:t xml:space="preserve">  Numbers of </w:t>
      </w:r>
      <w:r w:rsidR="00920305" w:rsidRPr="00EB27A4">
        <w:rPr>
          <w:rFonts w:cs="Arial"/>
          <w:color w:val="000000"/>
          <w:sz w:val="22"/>
          <w:szCs w:val="22"/>
          <w:lang w:eastAsia="en-GB"/>
        </w:rPr>
        <w:t>contacts, referrals</w:t>
      </w:r>
      <w:r w:rsidR="003107EC" w:rsidRPr="00EB27A4">
        <w:rPr>
          <w:rFonts w:cs="Arial"/>
          <w:color w:val="000000"/>
          <w:sz w:val="22"/>
          <w:szCs w:val="22"/>
          <w:lang w:eastAsia="en-GB"/>
        </w:rPr>
        <w:t>, a</w:t>
      </w:r>
      <w:r w:rsidR="00920305" w:rsidRPr="00EB27A4">
        <w:rPr>
          <w:rFonts w:cs="Arial"/>
          <w:color w:val="000000"/>
          <w:sz w:val="22"/>
          <w:szCs w:val="22"/>
          <w:lang w:eastAsia="en-GB"/>
        </w:rPr>
        <w:t>ssessments</w:t>
      </w:r>
      <w:r w:rsidR="006A5646" w:rsidRPr="00EB27A4">
        <w:rPr>
          <w:rFonts w:cs="Arial"/>
          <w:color w:val="000000"/>
          <w:sz w:val="22"/>
          <w:szCs w:val="22"/>
          <w:lang w:eastAsia="en-GB"/>
        </w:rPr>
        <w:t xml:space="preserve">, Section 47 enquiries, ICPCs, and numbers of children </w:t>
      </w:r>
      <w:r w:rsidR="00295C25" w:rsidRPr="00EB27A4">
        <w:rPr>
          <w:rFonts w:cs="Arial"/>
          <w:color w:val="000000"/>
          <w:sz w:val="22"/>
          <w:szCs w:val="22"/>
          <w:lang w:eastAsia="en-GB"/>
        </w:rPr>
        <w:t xml:space="preserve">in need have all </w:t>
      </w:r>
      <w:r w:rsidR="00D9775E" w:rsidRPr="00EB27A4">
        <w:rPr>
          <w:rFonts w:cs="Arial"/>
          <w:color w:val="000000"/>
          <w:sz w:val="22"/>
          <w:szCs w:val="22"/>
          <w:lang w:eastAsia="en-GB"/>
        </w:rPr>
        <w:t xml:space="preserve">steadily </w:t>
      </w:r>
      <w:r w:rsidR="00295C25" w:rsidRPr="00EB27A4">
        <w:rPr>
          <w:rFonts w:cs="Arial"/>
          <w:color w:val="000000"/>
          <w:sz w:val="22"/>
          <w:szCs w:val="22"/>
          <w:lang w:eastAsia="en-GB"/>
        </w:rPr>
        <w:t>increased over the last year</w:t>
      </w:r>
      <w:r w:rsidR="008A4D59" w:rsidRPr="00EB27A4">
        <w:rPr>
          <w:rFonts w:cs="Arial"/>
          <w:color w:val="000000"/>
          <w:sz w:val="22"/>
          <w:szCs w:val="22"/>
          <w:lang w:eastAsia="en-GB"/>
        </w:rPr>
        <w:t>.</w:t>
      </w:r>
    </w:p>
    <w:p w14:paraId="06FD1408" w14:textId="5DE99B14" w:rsidR="00C76F89" w:rsidRPr="00EB27A4" w:rsidRDefault="00973169" w:rsidP="002E06A5">
      <w:pPr>
        <w:spacing w:after="200" w:line="360" w:lineRule="auto"/>
        <w:rPr>
          <w:rFonts w:cs="Arial"/>
          <w:sz w:val="22"/>
          <w:szCs w:val="22"/>
          <w:lang w:eastAsia="en-GB"/>
        </w:rPr>
      </w:pPr>
      <w:r w:rsidRPr="00EB27A4">
        <w:rPr>
          <w:rFonts w:cs="Arial"/>
          <w:sz w:val="22"/>
          <w:szCs w:val="22"/>
          <w:lang w:eastAsia="en-GB"/>
        </w:rPr>
        <w:t xml:space="preserve">Despite </w:t>
      </w:r>
      <w:r w:rsidR="00397A0F" w:rsidRPr="00EB27A4">
        <w:rPr>
          <w:rFonts w:cs="Arial"/>
          <w:sz w:val="22"/>
          <w:szCs w:val="22"/>
          <w:lang w:eastAsia="en-GB"/>
        </w:rPr>
        <w:t xml:space="preserve">increases in </w:t>
      </w:r>
      <w:r w:rsidR="008A4D59" w:rsidRPr="00EB27A4">
        <w:rPr>
          <w:rFonts w:cs="Arial"/>
          <w:sz w:val="22"/>
          <w:szCs w:val="22"/>
          <w:lang w:eastAsia="en-GB"/>
        </w:rPr>
        <w:t>some areas of children’s social care</w:t>
      </w:r>
      <w:r w:rsidR="00397A0F" w:rsidRPr="00EB27A4">
        <w:rPr>
          <w:rFonts w:cs="Arial"/>
          <w:sz w:val="22"/>
          <w:szCs w:val="22"/>
          <w:lang w:eastAsia="en-GB"/>
        </w:rPr>
        <w:t>, t</w:t>
      </w:r>
      <w:r w:rsidR="00C76F89" w:rsidRPr="00EB27A4">
        <w:rPr>
          <w:rFonts w:cs="Arial"/>
          <w:sz w:val="22"/>
          <w:szCs w:val="22"/>
          <w:lang w:eastAsia="en-GB"/>
        </w:rPr>
        <w:t xml:space="preserve">here has been a decline in the number of </w:t>
      </w:r>
      <w:r w:rsidR="00CC769F" w:rsidRPr="00EB27A4">
        <w:rPr>
          <w:rFonts w:cs="Arial"/>
          <w:sz w:val="22"/>
          <w:szCs w:val="22"/>
          <w:lang w:eastAsia="en-GB"/>
        </w:rPr>
        <w:t>C</w:t>
      </w:r>
      <w:r w:rsidR="00C76F89" w:rsidRPr="00EB27A4">
        <w:rPr>
          <w:rFonts w:cs="Arial"/>
          <w:sz w:val="22"/>
          <w:szCs w:val="22"/>
          <w:lang w:eastAsia="en-GB"/>
        </w:rPr>
        <w:t>ared</w:t>
      </w:r>
      <w:r w:rsidR="00CC769F" w:rsidRPr="00EB27A4">
        <w:rPr>
          <w:rFonts w:cs="Arial"/>
          <w:sz w:val="22"/>
          <w:szCs w:val="22"/>
          <w:lang w:eastAsia="en-GB"/>
        </w:rPr>
        <w:t xml:space="preserve"> F</w:t>
      </w:r>
      <w:r w:rsidR="00C76F89" w:rsidRPr="00EB27A4">
        <w:rPr>
          <w:rFonts w:cs="Arial"/>
          <w:sz w:val="22"/>
          <w:szCs w:val="22"/>
          <w:lang w:eastAsia="en-GB"/>
        </w:rPr>
        <w:t>or</w:t>
      </w:r>
      <w:r w:rsidR="00CC769F" w:rsidRPr="00EB27A4">
        <w:rPr>
          <w:rFonts w:cs="Arial"/>
          <w:sz w:val="22"/>
          <w:szCs w:val="22"/>
          <w:lang w:eastAsia="en-GB"/>
        </w:rPr>
        <w:t xml:space="preserve"> (Looked After)</w:t>
      </w:r>
      <w:r w:rsidR="00C76F89" w:rsidRPr="00EB27A4">
        <w:rPr>
          <w:rFonts w:cs="Arial"/>
          <w:sz w:val="22"/>
          <w:szCs w:val="22"/>
          <w:lang w:eastAsia="en-GB"/>
        </w:rPr>
        <w:t xml:space="preserve"> children over the last </w:t>
      </w:r>
      <w:r w:rsidR="00655CD4" w:rsidRPr="00EB27A4">
        <w:rPr>
          <w:rFonts w:cs="Arial"/>
          <w:sz w:val="22"/>
          <w:szCs w:val="22"/>
          <w:lang w:eastAsia="en-GB"/>
        </w:rPr>
        <w:t>year,</w:t>
      </w:r>
      <w:r w:rsidR="00FD2F0A" w:rsidRPr="00EB27A4">
        <w:rPr>
          <w:rFonts w:cs="Arial"/>
          <w:sz w:val="22"/>
          <w:szCs w:val="22"/>
          <w:lang w:eastAsia="en-GB"/>
        </w:rPr>
        <w:t xml:space="preserve"> while n</w:t>
      </w:r>
      <w:r w:rsidR="00843966" w:rsidRPr="00EB27A4">
        <w:rPr>
          <w:rFonts w:cs="Arial"/>
          <w:sz w:val="22"/>
          <w:szCs w:val="22"/>
          <w:lang w:eastAsia="en-GB"/>
        </w:rPr>
        <w:t>umbers</w:t>
      </w:r>
      <w:r w:rsidR="00C76F89" w:rsidRPr="00EB27A4">
        <w:rPr>
          <w:rFonts w:cs="Arial"/>
          <w:sz w:val="22"/>
          <w:szCs w:val="22"/>
          <w:lang w:eastAsia="en-GB"/>
        </w:rPr>
        <w:t xml:space="preserve"> </w:t>
      </w:r>
      <w:r w:rsidR="00843966" w:rsidRPr="00EB27A4">
        <w:rPr>
          <w:rFonts w:cs="Arial"/>
          <w:sz w:val="22"/>
          <w:szCs w:val="22"/>
          <w:lang w:eastAsia="en-GB"/>
        </w:rPr>
        <w:t xml:space="preserve">of children </w:t>
      </w:r>
      <w:r w:rsidR="00C76F89" w:rsidRPr="00EB27A4">
        <w:rPr>
          <w:rFonts w:cs="Arial"/>
          <w:sz w:val="22"/>
          <w:szCs w:val="22"/>
          <w:lang w:eastAsia="en-GB"/>
        </w:rPr>
        <w:t xml:space="preserve">with a Child Protection Plan </w:t>
      </w:r>
      <w:r w:rsidR="00843966" w:rsidRPr="00EB27A4">
        <w:rPr>
          <w:rFonts w:cs="Arial"/>
          <w:sz w:val="22"/>
          <w:szCs w:val="22"/>
          <w:lang w:eastAsia="en-GB"/>
        </w:rPr>
        <w:t xml:space="preserve">have </w:t>
      </w:r>
      <w:r w:rsidR="00FD2F0A" w:rsidRPr="00EB27A4">
        <w:rPr>
          <w:rFonts w:cs="Arial"/>
          <w:sz w:val="22"/>
          <w:szCs w:val="22"/>
          <w:lang w:eastAsia="en-GB"/>
        </w:rPr>
        <w:t>fluctuated</w:t>
      </w:r>
      <w:r w:rsidR="000D496F" w:rsidRPr="00EB27A4">
        <w:rPr>
          <w:rFonts w:cs="Arial"/>
          <w:sz w:val="22"/>
          <w:szCs w:val="22"/>
          <w:lang w:eastAsia="en-GB"/>
        </w:rPr>
        <w:t xml:space="preserve">. </w:t>
      </w:r>
    </w:p>
    <w:p w14:paraId="4287E376" w14:textId="0264BBFC" w:rsidR="00C76F89" w:rsidRPr="00EB27A4" w:rsidRDefault="002E154B" w:rsidP="002E06A5">
      <w:pPr>
        <w:spacing w:after="200" w:line="360" w:lineRule="auto"/>
        <w:rPr>
          <w:rFonts w:cs="Arial"/>
          <w:sz w:val="22"/>
          <w:szCs w:val="22"/>
          <w:lang w:eastAsia="en-GB"/>
        </w:rPr>
      </w:pPr>
      <w:r w:rsidRPr="00EB27A4">
        <w:rPr>
          <w:rFonts w:cs="Arial"/>
          <w:sz w:val="22"/>
          <w:szCs w:val="22"/>
          <w:lang w:eastAsia="en-GB"/>
        </w:rPr>
        <w:t>Re-referral rates of children to social</w:t>
      </w:r>
      <w:r w:rsidR="000536C5" w:rsidRPr="00EB27A4">
        <w:rPr>
          <w:rFonts w:cs="Arial"/>
          <w:sz w:val="22"/>
          <w:szCs w:val="22"/>
          <w:lang w:eastAsia="en-GB"/>
        </w:rPr>
        <w:t xml:space="preserve"> care are similar to national rates. </w:t>
      </w:r>
      <w:r w:rsidRPr="00EB27A4">
        <w:rPr>
          <w:rFonts w:cs="Arial"/>
          <w:sz w:val="22"/>
          <w:szCs w:val="22"/>
          <w:lang w:eastAsia="en-GB"/>
        </w:rPr>
        <w:t xml:space="preserve"> </w:t>
      </w:r>
      <w:r w:rsidR="00C76F89" w:rsidRPr="00EB27A4">
        <w:rPr>
          <w:rFonts w:cs="Arial"/>
          <w:sz w:val="22"/>
          <w:szCs w:val="22"/>
          <w:lang w:eastAsia="en-GB"/>
        </w:rPr>
        <w:t>21% of children</w:t>
      </w:r>
      <w:r w:rsidR="000536C5" w:rsidRPr="00EB27A4">
        <w:rPr>
          <w:rFonts w:cs="Arial"/>
          <w:sz w:val="22"/>
          <w:szCs w:val="22"/>
          <w:lang w:eastAsia="en-GB"/>
        </w:rPr>
        <w:t xml:space="preserve"> in Cumberland had</w:t>
      </w:r>
      <w:r w:rsidR="00C76F89" w:rsidRPr="00EB27A4">
        <w:rPr>
          <w:rFonts w:cs="Arial"/>
          <w:sz w:val="22"/>
          <w:szCs w:val="22"/>
          <w:lang w:eastAsia="en-GB"/>
        </w:rPr>
        <w:t xml:space="preserve"> been re-referred to social care in the last 6 months evidencing that families are sustaining progress made (</w:t>
      </w:r>
      <w:r w:rsidR="004D6034" w:rsidRPr="00EB27A4">
        <w:rPr>
          <w:rFonts w:cs="Arial"/>
          <w:sz w:val="22"/>
          <w:szCs w:val="22"/>
          <w:lang w:eastAsia="en-GB"/>
        </w:rPr>
        <w:t xml:space="preserve">source: </w:t>
      </w:r>
      <w:r w:rsidR="00C76F89" w:rsidRPr="00EB27A4">
        <w:rPr>
          <w:rFonts w:cs="Arial"/>
          <w:sz w:val="22"/>
          <w:szCs w:val="22"/>
          <w:lang w:eastAsia="en-GB"/>
        </w:rPr>
        <w:t>ChAT</w:t>
      </w:r>
      <w:r w:rsidR="004D6034" w:rsidRPr="00EB27A4">
        <w:rPr>
          <w:rFonts w:cs="Arial"/>
          <w:sz w:val="22"/>
          <w:szCs w:val="22"/>
          <w:lang w:eastAsia="en-GB"/>
        </w:rPr>
        <w:t>,</w:t>
      </w:r>
      <w:r w:rsidR="00C76F89" w:rsidRPr="00EB27A4">
        <w:rPr>
          <w:rFonts w:cs="Arial"/>
          <w:sz w:val="22"/>
          <w:szCs w:val="22"/>
          <w:lang w:eastAsia="en-GB"/>
        </w:rPr>
        <w:t xml:space="preserve"> 10 Jan</w:t>
      </w:r>
      <w:r w:rsidR="006567BD" w:rsidRPr="00EB27A4">
        <w:rPr>
          <w:rFonts w:cs="Arial"/>
          <w:sz w:val="22"/>
          <w:szCs w:val="22"/>
          <w:lang w:eastAsia="en-GB"/>
        </w:rPr>
        <w:t>uary</w:t>
      </w:r>
      <w:r w:rsidR="00C76F89" w:rsidRPr="00EB27A4">
        <w:rPr>
          <w:rFonts w:cs="Arial"/>
          <w:sz w:val="22"/>
          <w:szCs w:val="22"/>
          <w:lang w:eastAsia="en-GB"/>
        </w:rPr>
        <w:t xml:space="preserve"> 2025).  </w:t>
      </w:r>
    </w:p>
    <w:p w14:paraId="6733B165" w14:textId="19DCAF2F" w:rsidR="00C76F89" w:rsidRPr="00EB27A4" w:rsidRDefault="00C76F89"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The timeliness of the majority of </w:t>
      </w:r>
      <w:r w:rsidR="00287019" w:rsidRPr="00EB27A4">
        <w:rPr>
          <w:rFonts w:cs="Arial"/>
          <w:color w:val="000000"/>
          <w:sz w:val="22"/>
          <w:szCs w:val="22"/>
          <w:lang w:eastAsia="en-GB"/>
        </w:rPr>
        <w:t>c</w:t>
      </w:r>
      <w:r w:rsidRPr="00EB27A4">
        <w:rPr>
          <w:rFonts w:cs="Arial"/>
          <w:color w:val="000000"/>
          <w:sz w:val="22"/>
          <w:szCs w:val="22"/>
          <w:lang w:eastAsia="en-GB"/>
        </w:rPr>
        <w:t xml:space="preserve">hildren’s </w:t>
      </w:r>
      <w:r w:rsidR="00287019" w:rsidRPr="00EB27A4">
        <w:rPr>
          <w:rFonts w:cs="Arial"/>
          <w:color w:val="000000"/>
          <w:sz w:val="22"/>
          <w:szCs w:val="22"/>
          <w:lang w:eastAsia="en-GB"/>
        </w:rPr>
        <w:t>s</w:t>
      </w:r>
      <w:r w:rsidRPr="00EB27A4">
        <w:rPr>
          <w:rFonts w:cs="Arial"/>
          <w:color w:val="000000"/>
          <w:sz w:val="22"/>
          <w:szCs w:val="22"/>
          <w:lang w:eastAsia="en-GB"/>
        </w:rPr>
        <w:t xml:space="preserve">ocial </w:t>
      </w:r>
      <w:r w:rsidR="00287019" w:rsidRPr="00EB27A4">
        <w:rPr>
          <w:rFonts w:cs="Arial"/>
          <w:color w:val="000000"/>
          <w:sz w:val="22"/>
          <w:szCs w:val="22"/>
          <w:lang w:eastAsia="en-GB"/>
        </w:rPr>
        <w:t>c</w:t>
      </w:r>
      <w:r w:rsidRPr="00EB27A4">
        <w:rPr>
          <w:rFonts w:cs="Arial"/>
          <w:color w:val="000000"/>
          <w:sz w:val="22"/>
          <w:szCs w:val="22"/>
          <w:lang w:eastAsia="en-GB"/>
        </w:rPr>
        <w:t xml:space="preserve">are work is good in Cumberland.  </w:t>
      </w:r>
      <w:r w:rsidR="0087019B" w:rsidRPr="00EB27A4">
        <w:rPr>
          <w:rFonts w:cs="Arial"/>
          <w:color w:val="000000"/>
          <w:sz w:val="22"/>
          <w:szCs w:val="22"/>
          <w:lang w:eastAsia="en-GB"/>
        </w:rPr>
        <w:t xml:space="preserve">At December 2024, </w:t>
      </w:r>
      <w:r w:rsidRPr="00EB27A4">
        <w:rPr>
          <w:rFonts w:cs="Arial"/>
          <w:color w:val="000000"/>
          <w:sz w:val="22"/>
          <w:szCs w:val="22"/>
          <w:lang w:eastAsia="en-GB"/>
        </w:rPr>
        <w:t xml:space="preserve">85% of </w:t>
      </w:r>
      <w:r w:rsidR="0087019B" w:rsidRPr="00EB27A4">
        <w:rPr>
          <w:rFonts w:cs="Arial"/>
          <w:color w:val="000000"/>
          <w:sz w:val="22"/>
          <w:szCs w:val="22"/>
          <w:lang w:eastAsia="en-GB"/>
        </w:rPr>
        <w:t>a</w:t>
      </w:r>
      <w:r w:rsidRPr="00EB27A4">
        <w:rPr>
          <w:rFonts w:cs="Arial"/>
          <w:color w:val="000000"/>
          <w:sz w:val="22"/>
          <w:szCs w:val="22"/>
          <w:lang w:eastAsia="en-GB"/>
        </w:rPr>
        <w:t>ssessments ha</w:t>
      </w:r>
      <w:r w:rsidR="0087019B" w:rsidRPr="00EB27A4">
        <w:rPr>
          <w:rFonts w:cs="Arial"/>
          <w:color w:val="000000"/>
          <w:sz w:val="22"/>
          <w:szCs w:val="22"/>
          <w:lang w:eastAsia="en-GB"/>
        </w:rPr>
        <w:t>d</w:t>
      </w:r>
      <w:r w:rsidRPr="00EB27A4">
        <w:rPr>
          <w:rFonts w:cs="Arial"/>
          <w:color w:val="000000"/>
          <w:sz w:val="22"/>
          <w:szCs w:val="22"/>
          <w:lang w:eastAsia="en-GB"/>
        </w:rPr>
        <w:t xml:space="preserve"> been completed within 45 working days</w:t>
      </w:r>
      <w:r w:rsidR="0087019B" w:rsidRPr="00EB27A4">
        <w:rPr>
          <w:rFonts w:cs="Arial"/>
          <w:color w:val="000000"/>
          <w:sz w:val="22"/>
          <w:szCs w:val="22"/>
          <w:lang w:eastAsia="en-GB"/>
        </w:rPr>
        <w:t>;</w:t>
      </w:r>
      <w:r w:rsidRPr="00EB27A4">
        <w:rPr>
          <w:rFonts w:cs="Arial"/>
          <w:color w:val="000000"/>
          <w:sz w:val="22"/>
          <w:szCs w:val="22"/>
          <w:lang w:eastAsia="en-GB"/>
        </w:rPr>
        <w:t xml:space="preserve"> </w:t>
      </w:r>
      <w:r w:rsidR="000F28D6" w:rsidRPr="00EB27A4">
        <w:rPr>
          <w:rFonts w:cs="Arial"/>
          <w:color w:val="000000"/>
          <w:sz w:val="22"/>
          <w:szCs w:val="22"/>
          <w:lang w:eastAsia="en-GB"/>
        </w:rPr>
        <w:t>84</w:t>
      </w:r>
      <w:r w:rsidRPr="00EB27A4">
        <w:rPr>
          <w:rFonts w:cs="Arial"/>
          <w:color w:val="000000"/>
          <w:sz w:val="22"/>
          <w:szCs w:val="22"/>
          <w:lang w:eastAsia="en-GB"/>
        </w:rPr>
        <w:t xml:space="preserve">.8% of </w:t>
      </w:r>
      <w:r w:rsidR="0012773A" w:rsidRPr="00EB27A4">
        <w:rPr>
          <w:rFonts w:cs="Arial"/>
          <w:color w:val="000000"/>
          <w:sz w:val="22"/>
          <w:szCs w:val="22"/>
          <w:lang w:eastAsia="en-GB"/>
        </w:rPr>
        <w:t xml:space="preserve">visits to </w:t>
      </w:r>
      <w:r w:rsidRPr="00EB27A4">
        <w:rPr>
          <w:rFonts w:cs="Arial"/>
          <w:color w:val="000000"/>
          <w:sz w:val="22"/>
          <w:szCs w:val="22"/>
          <w:lang w:eastAsia="en-GB"/>
        </w:rPr>
        <w:t>C</w:t>
      </w:r>
      <w:r w:rsidR="003A7990" w:rsidRPr="00EB27A4">
        <w:rPr>
          <w:rFonts w:cs="Arial"/>
          <w:color w:val="000000"/>
          <w:sz w:val="22"/>
          <w:szCs w:val="22"/>
          <w:lang w:eastAsia="en-GB"/>
        </w:rPr>
        <w:t xml:space="preserve">hildren in Need </w:t>
      </w:r>
      <w:r w:rsidR="0012773A" w:rsidRPr="00EB27A4">
        <w:rPr>
          <w:rFonts w:cs="Arial"/>
          <w:color w:val="000000"/>
          <w:sz w:val="22"/>
          <w:szCs w:val="22"/>
          <w:lang w:eastAsia="en-GB"/>
        </w:rPr>
        <w:t xml:space="preserve">had been made; </w:t>
      </w:r>
      <w:r w:rsidRPr="00EB27A4">
        <w:rPr>
          <w:rFonts w:cs="Arial"/>
          <w:color w:val="000000"/>
          <w:sz w:val="22"/>
          <w:szCs w:val="22"/>
          <w:lang w:eastAsia="en-GB"/>
        </w:rPr>
        <w:t>98.8% of C</w:t>
      </w:r>
      <w:r w:rsidR="0012773A" w:rsidRPr="00EB27A4">
        <w:rPr>
          <w:rFonts w:cs="Arial"/>
          <w:color w:val="000000"/>
          <w:sz w:val="22"/>
          <w:szCs w:val="22"/>
          <w:lang w:eastAsia="en-GB"/>
        </w:rPr>
        <w:t xml:space="preserve">hild </w:t>
      </w:r>
      <w:r w:rsidRPr="00EB27A4">
        <w:rPr>
          <w:rFonts w:cs="Arial"/>
          <w:color w:val="000000"/>
          <w:sz w:val="22"/>
          <w:szCs w:val="22"/>
          <w:lang w:eastAsia="en-GB"/>
        </w:rPr>
        <w:t>P</w:t>
      </w:r>
      <w:r w:rsidR="0012773A" w:rsidRPr="00EB27A4">
        <w:rPr>
          <w:rFonts w:cs="Arial"/>
          <w:color w:val="000000"/>
          <w:sz w:val="22"/>
          <w:szCs w:val="22"/>
          <w:lang w:eastAsia="en-GB"/>
        </w:rPr>
        <w:t>rotection v</w:t>
      </w:r>
      <w:r w:rsidRPr="00EB27A4">
        <w:rPr>
          <w:rFonts w:cs="Arial"/>
          <w:color w:val="000000"/>
          <w:sz w:val="22"/>
          <w:szCs w:val="22"/>
          <w:lang w:eastAsia="en-GB"/>
        </w:rPr>
        <w:t xml:space="preserve">isits were </w:t>
      </w:r>
      <w:r w:rsidR="00984F4A" w:rsidRPr="00EB27A4">
        <w:rPr>
          <w:rFonts w:cs="Arial"/>
          <w:color w:val="000000"/>
          <w:sz w:val="22"/>
          <w:szCs w:val="22"/>
          <w:lang w:eastAsia="en-GB"/>
        </w:rPr>
        <w:t>with</w:t>
      </w:r>
      <w:r w:rsidRPr="00EB27A4">
        <w:rPr>
          <w:rFonts w:cs="Arial"/>
          <w:color w:val="000000"/>
          <w:sz w:val="22"/>
          <w:szCs w:val="22"/>
          <w:lang w:eastAsia="en-GB"/>
        </w:rPr>
        <w:t>in timescales</w:t>
      </w:r>
      <w:r w:rsidR="00984F4A" w:rsidRPr="00EB27A4">
        <w:rPr>
          <w:rFonts w:cs="Arial"/>
          <w:color w:val="000000"/>
          <w:sz w:val="22"/>
          <w:szCs w:val="22"/>
          <w:lang w:eastAsia="en-GB"/>
        </w:rPr>
        <w:t xml:space="preserve"> and </w:t>
      </w:r>
      <w:r w:rsidRPr="00EB27A4">
        <w:rPr>
          <w:rFonts w:cs="Arial"/>
          <w:color w:val="000000"/>
          <w:sz w:val="22"/>
          <w:szCs w:val="22"/>
          <w:lang w:eastAsia="en-GB"/>
        </w:rPr>
        <w:t xml:space="preserve">92.5% of </w:t>
      </w:r>
      <w:r w:rsidR="00984F4A" w:rsidRPr="00EB27A4">
        <w:rPr>
          <w:rFonts w:cs="Arial"/>
          <w:color w:val="000000"/>
          <w:sz w:val="22"/>
          <w:szCs w:val="22"/>
          <w:lang w:eastAsia="en-GB"/>
        </w:rPr>
        <w:t>C</w:t>
      </w:r>
      <w:r w:rsidRPr="00EB27A4">
        <w:rPr>
          <w:rFonts w:cs="Arial"/>
          <w:color w:val="000000"/>
          <w:sz w:val="22"/>
          <w:szCs w:val="22"/>
          <w:lang w:eastAsia="en-GB"/>
        </w:rPr>
        <w:t xml:space="preserve">hild </w:t>
      </w:r>
      <w:r w:rsidR="00984F4A" w:rsidRPr="00EB27A4">
        <w:rPr>
          <w:rFonts w:cs="Arial"/>
          <w:color w:val="000000"/>
          <w:sz w:val="22"/>
          <w:szCs w:val="22"/>
          <w:lang w:eastAsia="en-GB"/>
        </w:rPr>
        <w:t>P</w:t>
      </w:r>
      <w:r w:rsidRPr="00EB27A4">
        <w:rPr>
          <w:rFonts w:cs="Arial"/>
          <w:color w:val="000000"/>
          <w:sz w:val="22"/>
          <w:szCs w:val="22"/>
          <w:lang w:eastAsia="en-GB"/>
        </w:rPr>
        <w:t>rotection reviews were in timescales</w:t>
      </w:r>
      <w:r w:rsidR="00984F4A" w:rsidRPr="00EB27A4">
        <w:rPr>
          <w:rFonts w:cs="Arial"/>
          <w:color w:val="000000"/>
          <w:sz w:val="22"/>
          <w:szCs w:val="22"/>
          <w:lang w:eastAsia="en-GB"/>
        </w:rPr>
        <w:t xml:space="preserve">; </w:t>
      </w:r>
      <w:r w:rsidR="00DD6532" w:rsidRPr="00EB27A4">
        <w:rPr>
          <w:rFonts w:cs="Arial"/>
          <w:color w:val="000000"/>
          <w:sz w:val="22"/>
          <w:szCs w:val="22"/>
          <w:lang w:eastAsia="en-GB"/>
        </w:rPr>
        <w:t xml:space="preserve">and </w:t>
      </w:r>
      <w:r w:rsidRPr="00EB27A4">
        <w:rPr>
          <w:rFonts w:cs="Arial"/>
          <w:color w:val="000000"/>
          <w:sz w:val="22"/>
          <w:szCs w:val="22"/>
          <w:lang w:eastAsia="en-GB"/>
        </w:rPr>
        <w:t xml:space="preserve">95.1% of statutory visits </w:t>
      </w:r>
      <w:r w:rsidR="00DD6532" w:rsidRPr="00EB27A4">
        <w:rPr>
          <w:rFonts w:cs="Arial"/>
          <w:color w:val="000000"/>
          <w:sz w:val="22"/>
          <w:szCs w:val="22"/>
          <w:lang w:eastAsia="en-GB"/>
        </w:rPr>
        <w:t xml:space="preserve">had been carried out </w:t>
      </w:r>
      <w:r w:rsidRPr="00EB27A4">
        <w:rPr>
          <w:rFonts w:cs="Arial"/>
          <w:color w:val="000000"/>
          <w:sz w:val="22"/>
          <w:szCs w:val="22"/>
          <w:lang w:eastAsia="en-GB"/>
        </w:rPr>
        <w:t xml:space="preserve">to </w:t>
      </w:r>
      <w:r w:rsidR="00DD6532" w:rsidRPr="00EB27A4">
        <w:rPr>
          <w:rFonts w:cs="Arial"/>
          <w:color w:val="000000"/>
          <w:sz w:val="22"/>
          <w:szCs w:val="22"/>
          <w:lang w:eastAsia="en-GB"/>
        </w:rPr>
        <w:t>C</w:t>
      </w:r>
      <w:r w:rsidRPr="00EB27A4">
        <w:rPr>
          <w:rFonts w:cs="Arial"/>
          <w:color w:val="000000"/>
          <w:sz w:val="22"/>
          <w:szCs w:val="22"/>
          <w:lang w:eastAsia="en-GB"/>
        </w:rPr>
        <w:t xml:space="preserve">ared </w:t>
      </w:r>
      <w:r w:rsidR="00DD6532" w:rsidRPr="00EB27A4">
        <w:rPr>
          <w:rFonts w:cs="Arial"/>
          <w:color w:val="000000"/>
          <w:sz w:val="22"/>
          <w:szCs w:val="22"/>
          <w:lang w:eastAsia="en-GB"/>
        </w:rPr>
        <w:t>F</w:t>
      </w:r>
      <w:r w:rsidRPr="00EB27A4">
        <w:rPr>
          <w:rFonts w:cs="Arial"/>
          <w:color w:val="000000"/>
          <w:sz w:val="22"/>
          <w:szCs w:val="22"/>
          <w:lang w:eastAsia="en-GB"/>
        </w:rPr>
        <w:t>or children</w:t>
      </w:r>
      <w:r w:rsidR="00DD6532" w:rsidRPr="00EB27A4">
        <w:rPr>
          <w:rFonts w:cs="Arial"/>
          <w:color w:val="000000"/>
          <w:sz w:val="22"/>
          <w:szCs w:val="22"/>
          <w:lang w:eastAsia="en-GB"/>
        </w:rPr>
        <w:t>.</w:t>
      </w:r>
    </w:p>
    <w:p w14:paraId="59022A88" w14:textId="77777777" w:rsidR="00AF2EEE" w:rsidRPr="00EB27A4" w:rsidRDefault="00AF2EEE" w:rsidP="002E06A5">
      <w:pPr>
        <w:pStyle w:val="Heading3"/>
        <w:spacing w:after="200" w:line="360" w:lineRule="auto"/>
        <w:rPr>
          <w:rFonts w:ascii="Arial" w:hAnsi="Arial" w:cs="Arial"/>
          <w:b/>
          <w:bCs/>
          <w:color w:val="000000"/>
          <w:sz w:val="22"/>
          <w:szCs w:val="22"/>
          <w:lang w:eastAsia="en-GB"/>
        </w:rPr>
      </w:pPr>
      <w:r w:rsidRPr="00EB27A4">
        <w:rPr>
          <w:rFonts w:ascii="Arial" w:hAnsi="Arial" w:cs="Arial"/>
          <w:color w:val="2F5496" w:themeColor="accent1" w:themeShade="BF"/>
          <w:sz w:val="24"/>
          <w:szCs w:val="24"/>
        </w:rPr>
        <w:t>Early Help</w:t>
      </w:r>
    </w:p>
    <w:p w14:paraId="39CA4717" w14:textId="10DE96BE" w:rsidR="00AF2EEE" w:rsidRPr="00EB27A4" w:rsidRDefault="00AF2EEE" w:rsidP="002E06A5">
      <w:pPr>
        <w:spacing w:after="200" w:line="360" w:lineRule="auto"/>
        <w:rPr>
          <w:rFonts w:cs="Arial"/>
          <w:sz w:val="22"/>
          <w:szCs w:val="22"/>
          <w:lang w:eastAsia="en-GB"/>
        </w:rPr>
      </w:pPr>
      <w:r w:rsidRPr="00EB27A4">
        <w:rPr>
          <w:rFonts w:cs="Arial"/>
          <w:sz w:val="22"/>
          <w:szCs w:val="22"/>
          <w:lang w:eastAsia="en-GB"/>
        </w:rPr>
        <w:t>There were 2835 Early Help Assessments</w:t>
      </w:r>
      <w:r w:rsidR="009E154B" w:rsidRPr="00EB27A4">
        <w:rPr>
          <w:rFonts w:cs="Arial"/>
          <w:sz w:val="22"/>
          <w:szCs w:val="22"/>
          <w:lang w:eastAsia="en-GB"/>
        </w:rPr>
        <w:t xml:space="preserve"> </w:t>
      </w:r>
      <w:r w:rsidRPr="00EB27A4">
        <w:rPr>
          <w:rFonts w:cs="Arial"/>
          <w:sz w:val="22"/>
          <w:szCs w:val="22"/>
          <w:lang w:eastAsia="en-GB"/>
        </w:rPr>
        <w:t xml:space="preserve">completed </w:t>
      </w:r>
      <w:r w:rsidR="00AF6631" w:rsidRPr="00EB27A4">
        <w:rPr>
          <w:rFonts w:cs="Arial"/>
          <w:sz w:val="22"/>
          <w:szCs w:val="22"/>
          <w:lang w:eastAsia="en-GB"/>
        </w:rPr>
        <w:t>with</w:t>
      </w:r>
      <w:r w:rsidRPr="00EB27A4">
        <w:rPr>
          <w:rFonts w:cs="Arial"/>
          <w:sz w:val="22"/>
          <w:szCs w:val="22"/>
          <w:lang w:eastAsia="en-GB"/>
        </w:rPr>
        <w:t xml:space="preserve">in the last 6 months </w:t>
      </w:r>
      <w:r w:rsidR="009E154B" w:rsidRPr="00EB27A4">
        <w:rPr>
          <w:rFonts w:cs="Arial"/>
          <w:sz w:val="22"/>
          <w:szCs w:val="22"/>
          <w:lang w:eastAsia="en-GB"/>
        </w:rPr>
        <w:t xml:space="preserve">in Cumberland </w:t>
      </w:r>
      <w:r w:rsidRPr="00EB27A4">
        <w:rPr>
          <w:rFonts w:cs="Arial"/>
          <w:sz w:val="22"/>
          <w:szCs w:val="22"/>
          <w:lang w:eastAsia="en-GB"/>
        </w:rPr>
        <w:t>(to 10</w:t>
      </w:r>
      <w:r w:rsidRPr="00EB27A4">
        <w:rPr>
          <w:rFonts w:cs="Arial"/>
          <w:sz w:val="22"/>
          <w:szCs w:val="22"/>
          <w:vertAlign w:val="superscript"/>
          <w:lang w:eastAsia="en-GB"/>
        </w:rPr>
        <w:t>th</w:t>
      </w:r>
      <w:r w:rsidRPr="00EB27A4">
        <w:rPr>
          <w:rFonts w:cs="Arial"/>
          <w:sz w:val="22"/>
          <w:szCs w:val="22"/>
          <w:lang w:eastAsia="en-GB"/>
        </w:rPr>
        <w:t xml:space="preserve"> January 2025).  </w:t>
      </w:r>
      <w:r w:rsidR="002821DC" w:rsidRPr="00EB27A4">
        <w:rPr>
          <w:rFonts w:cs="Arial"/>
          <w:sz w:val="22"/>
          <w:szCs w:val="22"/>
          <w:lang w:eastAsia="en-GB"/>
        </w:rPr>
        <w:t>82.5% of assessments were completed within 45 days (December 2024); this is equivalent to both the national and North West regional average</w:t>
      </w:r>
      <w:r w:rsidR="00A6522D" w:rsidRPr="00EB27A4">
        <w:rPr>
          <w:rFonts w:cs="Arial"/>
          <w:sz w:val="22"/>
          <w:szCs w:val="22"/>
          <w:lang w:eastAsia="en-GB"/>
        </w:rPr>
        <w:t>s</w:t>
      </w:r>
      <w:r w:rsidR="002821DC" w:rsidRPr="00EB27A4">
        <w:rPr>
          <w:rFonts w:cs="Arial"/>
          <w:sz w:val="22"/>
          <w:szCs w:val="22"/>
          <w:lang w:eastAsia="en-GB"/>
        </w:rPr>
        <w:t xml:space="preserve"> of 82.5%. </w:t>
      </w:r>
      <w:r w:rsidR="00516919" w:rsidRPr="00EB27A4">
        <w:rPr>
          <w:rFonts w:cs="Arial"/>
          <w:sz w:val="22"/>
          <w:szCs w:val="22"/>
          <w:lang w:eastAsia="en-GB"/>
        </w:rPr>
        <w:t>(</w:t>
      </w:r>
      <w:r w:rsidR="004C4F65" w:rsidRPr="00EB27A4">
        <w:rPr>
          <w:rFonts w:cs="Arial"/>
          <w:sz w:val="22"/>
          <w:szCs w:val="22"/>
          <w:lang w:eastAsia="en-GB"/>
        </w:rPr>
        <w:t>S</w:t>
      </w:r>
      <w:r w:rsidR="00516919" w:rsidRPr="00EB27A4">
        <w:rPr>
          <w:rFonts w:cs="Arial"/>
          <w:sz w:val="22"/>
          <w:szCs w:val="22"/>
          <w:lang w:eastAsia="en-GB"/>
        </w:rPr>
        <w:t xml:space="preserve">ource: ChAT, 10 January 2025).  </w:t>
      </w:r>
    </w:p>
    <w:p w14:paraId="08C43F04" w14:textId="448A68B1" w:rsidR="00AF2EEE" w:rsidRPr="00EB27A4" w:rsidRDefault="00AF2EEE" w:rsidP="002E06A5">
      <w:pPr>
        <w:spacing w:after="200" w:line="360" w:lineRule="auto"/>
        <w:rPr>
          <w:rFonts w:cs="Arial"/>
          <w:sz w:val="22"/>
          <w:szCs w:val="22"/>
          <w:lang w:eastAsia="en-GB"/>
        </w:rPr>
      </w:pPr>
      <w:r w:rsidRPr="00EB27A4">
        <w:rPr>
          <w:rFonts w:cs="Arial"/>
          <w:sz w:val="22"/>
          <w:szCs w:val="22"/>
          <w:lang w:eastAsia="en-GB"/>
        </w:rPr>
        <w:t>21% (346 children) of our families that have stepped down to services had been re-referred to social care</w:t>
      </w:r>
      <w:r w:rsidR="000E57D2" w:rsidRPr="00EB27A4">
        <w:rPr>
          <w:rFonts w:cs="Arial"/>
          <w:sz w:val="22"/>
          <w:szCs w:val="22"/>
          <w:lang w:eastAsia="en-GB"/>
        </w:rPr>
        <w:t xml:space="preserve"> within the last </w:t>
      </w:r>
      <w:r w:rsidR="002D513A" w:rsidRPr="00EB27A4">
        <w:rPr>
          <w:rFonts w:cs="Arial"/>
          <w:sz w:val="22"/>
          <w:szCs w:val="22"/>
          <w:lang w:eastAsia="en-GB"/>
        </w:rPr>
        <w:t>6 months (to 10</w:t>
      </w:r>
      <w:r w:rsidR="002D513A" w:rsidRPr="00EB27A4">
        <w:rPr>
          <w:rFonts w:cs="Arial"/>
          <w:sz w:val="22"/>
          <w:szCs w:val="22"/>
          <w:vertAlign w:val="superscript"/>
          <w:lang w:eastAsia="en-GB"/>
        </w:rPr>
        <w:t>th</w:t>
      </w:r>
      <w:r w:rsidR="002D513A" w:rsidRPr="00EB27A4">
        <w:rPr>
          <w:rFonts w:cs="Arial"/>
          <w:sz w:val="22"/>
          <w:szCs w:val="22"/>
          <w:lang w:eastAsia="en-GB"/>
        </w:rPr>
        <w:t xml:space="preserve"> January 2025)</w:t>
      </w:r>
      <w:r w:rsidRPr="00EB27A4">
        <w:rPr>
          <w:rFonts w:cs="Arial"/>
          <w:sz w:val="22"/>
          <w:szCs w:val="22"/>
          <w:lang w:eastAsia="en-GB"/>
        </w:rPr>
        <w:t xml:space="preserve">, evidencing that families are sustaining progress made.  </w:t>
      </w:r>
      <w:r w:rsidR="002D513A" w:rsidRPr="00EB27A4">
        <w:rPr>
          <w:rFonts w:cs="Arial"/>
          <w:sz w:val="22"/>
          <w:szCs w:val="22"/>
          <w:lang w:eastAsia="en-GB"/>
        </w:rPr>
        <w:t>The rate of re</w:t>
      </w:r>
      <w:r w:rsidR="005917AD" w:rsidRPr="00EB27A4">
        <w:rPr>
          <w:rFonts w:cs="Arial"/>
          <w:sz w:val="22"/>
          <w:szCs w:val="22"/>
          <w:lang w:eastAsia="en-GB"/>
        </w:rPr>
        <w:t xml:space="preserve">-referrals in Cumberland have fallen recently </w:t>
      </w:r>
      <w:r w:rsidRPr="00EB27A4">
        <w:rPr>
          <w:rFonts w:cs="Arial"/>
          <w:sz w:val="22"/>
          <w:szCs w:val="22"/>
          <w:lang w:eastAsia="en-GB"/>
        </w:rPr>
        <w:t xml:space="preserve">from 24% </w:t>
      </w:r>
      <w:r w:rsidR="005917AD" w:rsidRPr="00EB27A4">
        <w:rPr>
          <w:rFonts w:cs="Arial"/>
          <w:sz w:val="22"/>
          <w:szCs w:val="22"/>
          <w:lang w:eastAsia="en-GB"/>
        </w:rPr>
        <w:t xml:space="preserve">in </w:t>
      </w:r>
      <w:r w:rsidRPr="00EB27A4">
        <w:rPr>
          <w:rFonts w:cs="Arial"/>
          <w:sz w:val="22"/>
          <w:szCs w:val="22"/>
          <w:lang w:eastAsia="en-GB"/>
        </w:rPr>
        <w:t>2022-23</w:t>
      </w:r>
      <w:r w:rsidR="00F15C1A" w:rsidRPr="00EB27A4">
        <w:rPr>
          <w:rFonts w:cs="Arial"/>
          <w:sz w:val="22"/>
          <w:szCs w:val="22"/>
          <w:lang w:eastAsia="en-GB"/>
        </w:rPr>
        <w:t>;</w:t>
      </w:r>
      <w:r w:rsidRPr="00EB27A4">
        <w:rPr>
          <w:rFonts w:cs="Arial"/>
          <w:sz w:val="22"/>
          <w:szCs w:val="22"/>
          <w:lang w:eastAsia="en-GB"/>
        </w:rPr>
        <w:t xml:space="preserve"> and is now equivalent to national and statistical neighbour </w:t>
      </w:r>
      <w:r w:rsidR="00F15C1A" w:rsidRPr="00EB27A4">
        <w:rPr>
          <w:rFonts w:cs="Arial"/>
          <w:sz w:val="22"/>
          <w:szCs w:val="22"/>
          <w:lang w:eastAsia="en-GB"/>
        </w:rPr>
        <w:t>rates</w:t>
      </w:r>
      <w:r w:rsidRPr="00EB27A4">
        <w:rPr>
          <w:rFonts w:cs="Arial"/>
          <w:sz w:val="22"/>
          <w:szCs w:val="22"/>
          <w:lang w:eastAsia="en-GB"/>
        </w:rPr>
        <w:t xml:space="preserve">.  </w:t>
      </w:r>
      <w:r w:rsidR="00DC4A6F" w:rsidRPr="00EB27A4">
        <w:rPr>
          <w:rFonts w:cs="Arial"/>
          <w:sz w:val="22"/>
          <w:szCs w:val="22"/>
          <w:lang w:eastAsia="en-GB"/>
        </w:rPr>
        <w:t xml:space="preserve">(Source: ChAT, 10 January 2025).  </w:t>
      </w:r>
    </w:p>
    <w:p w14:paraId="2C6FDFF2" w14:textId="38DD75D9" w:rsidR="00AF2EEE" w:rsidRPr="00EB27A4" w:rsidRDefault="00AF2EEE" w:rsidP="002E06A5">
      <w:pPr>
        <w:spacing w:after="200" w:line="360" w:lineRule="auto"/>
        <w:rPr>
          <w:rFonts w:cs="Arial"/>
          <w:sz w:val="22"/>
          <w:szCs w:val="22"/>
          <w:lang w:eastAsia="en-GB"/>
        </w:rPr>
      </w:pPr>
      <w:r w:rsidRPr="00EB27A4">
        <w:rPr>
          <w:rFonts w:cs="Arial"/>
          <w:sz w:val="22"/>
          <w:szCs w:val="22"/>
          <w:lang w:eastAsia="en-GB"/>
        </w:rPr>
        <w:t>6</w:t>
      </w:r>
      <w:r w:rsidR="00C95196" w:rsidRPr="00EB27A4">
        <w:rPr>
          <w:rFonts w:cs="Arial"/>
          <w:sz w:val="22"/>
          <w:szCs w:val="22"/>
          <w:lang w:eastAsia="en-GB"/>
        </w:rPr>
        <w:t>,</w:t>
      </w:r>
      <w:r w:rsidRPr="00EB27A4">
        <w:rPr>
          <w:rFonts w:cs="Arial"/>
          <w:sz w:val="22"/>
          <w:szCs w:val="22"/>
          <w:lang w:eastAsia="en-GB"/>
        </w:rPr>
        <w:t xml:space="preserve">569 contacts </w:t>
      </w:r>
      <w:r w:rsidR="00F3620D" w:rsidRPr="00EB27A4">
        <w:rPr>
          <w:rFonts w:cs="Arial"/>
          <w:sz w:val="22"/>
          <w:szCs w:val="22"/>
          <w:lang w:eastAsia="en-GB"/>
        </w:rPr>
        <w:t xml:space="preserve">had been made </w:t>
      </w:r>
      <w:r w:rsidR="00BE6C03" w:rsidRPr="00EB27A4">
        <w:rPr>
          <w:rFonts w:cs="Arial"/>
          <w:sz w:val="22"/>
          <w:szCs w:val="22"/>
          <w:lang w:eastAsia="en-GB"/>
        </w:rPr>
        <w:t xml:space="preserve">during </w:t>
      </w:r>
      <w:r w:rsidR="00C91DBC" w:rsidRPr="00EB27A4">
        <w:rPr>
          <w:rFonts w:cs="Arial"/>
          <w:sz w:val="22"/>
          <w:szCs w:val="22"/>
          <w:lang w:eastAsia="en-GB"/>
        </w:rPr>
        <w:t xml:space="preserve">the latest </w:t>
      </w:r>
      <w:r w:rsidR="002645CA" w:rsidRPr="00EB27A4">
        <w:rPr>
          <w:rFonts w:cs="Arial"/>
          <w:sz w:val="22"/>
          <w:szCs w:val="22"/>
          <w:lang w:eastAsia="en-GB"/>
        </w:rPr>
        <w:t>6-month</w:t>
      </w:r>
      <w:r w:rsidRPr="00EB27A4">
        <w:rPr>
          <w:rFonts w:cs="Arial"/>
          <w:sz w:val="22"/>
          <w:szCs w:val="22"/>
          <w:lang w:eastAsia="en-GB"/>
        </w:rPr>
        <w:t xml:space="preserve"> </w:t>
      </w:r>
      <w:r w:rsidR="00C91DBC" w:rsidRPr="00EB27A4">
        <w:rPr>
          <w:rFonts w:cs="Arial"/>
          <w:sz w:val="22"/>
          <w:szCs w:val="22"/>
          <w:lang w:eastAsia="en-GB"/>
        </w:rPr>
        <w:t>period (</w:t>
      </w:r>
      <w:r w:rsidRPr="00EB27A4">
        <w:rPr>
          <w:rFonts w:cs="Arial"/>
          <w:sz w:val="22"/>
          <w:szCs w:val="22"/>
          <w:lang w:eastAsia="en-GB"/>
        </w:rPr>
        <w:t>to 10</w:t>
      </w:r>
      <w:r w:rsidRPr="00EB27A4">
        <w:rPr>
          <w:rFonts w:cs="Arial"/>
          <w:sz w:val="22"/>
          <w:szCs w:val="22"/>
          <w:vertAlign w:val="superscript"/>
          <w:lang w:eastAsia="en-GB"/>
        </w:rPr>
        <w:t>th</w:t>
      </w:r>
      <w:r w:rsidRPr="00EB27A4">
        <w:rPr>
          <w:rFonts w:cs="Arial"/>
          <w:sz w:val="22"/>
          <w:szCs w:val="22"/>
          <w:lang w:eastAsia="en-GB"/>
        </w:rPr>
        <w:t xml:space="preserve"> January 2025).  </w:t>
      </w:r>
      <w:r w:rsidR="002645CA" w:rsidRPr="00EB27A4">
        <w:rPr>
          <w:rFonts w:cs="Arial"/>
          <w:sz w:val="22"/>
          <w:szCs w:val="22"/>
          <w:lang w:eastAsia="en-GB"/>
        </w:rPr>
        <w:t>Most</w:t>
      </w:r>
      <w:r w:rsidR="00C91DBC" w:rsidRPr="00EB27A4">
        <w:rPr>
          <w:rFonts w:cs="Arial"/>
          <w:sz w:val="22"/>
          <w:szCs w:val="22"/>
          <w:lang w:eastAsia="en-GB"/>
        </w:rPr>
        <w:t xml:space="preserve"> contac</w:t>
      </w:r>
      <w:r w:rsidRPr="00EB27A4">
        <w:rPr>
          <w:rFonts w:cs="Arial"/>
          <w:sz w:val="22"/>
          <w:szCs w:val="22"/>
          <w:lang w:eastAsia="en-GB"/>
        </w:rPr>
        <w:t xml:space="preserve">ts </w:t>
      </w:r>
      <w:r w:rsidR="00677B45" w:rsidRPr="00EB27A4">
        <w:rPr>
          <w:rFonts w:cs="Arial"/>
          <w:sz w:val="22"/>
          <w:szCs w:val="22"/>
          <w:lang w:eastAsia="en-GB"/>
        </w:rPr>
        <w:t xml:space="preserve">made </w:t>
      </w:r>
      <w:r w:rsidRPr="00EB27A4">
        <w:rPr>
          <w:rFonts w:cs="Arial"/>
          <w:sz w:val="22"/>
          <w:szCs w:val="22"/>
          <w:lang w:eastAsia="en-GB"/>
        </w:rPr>
        <w:t>come from the Police (36%),</w:t>
      </w:r>
      <w:r w:rsidR="00677B45" w:rsidRPr="00EB27A4">
        <w:rPr>
          <w:rFonts w:cs="Arial"/>
          <w:sz w:val="22"/>
          <w:szCs w:val="22"/>
          <w:lang w:eastAsia="en-GB"/>
        </w:rPr>
        <w:t xml:space="preserve"> followed by</w:t>
      </w:r>
      <w:r w:rsidRPr="00EB27A4">
        <w:rPr>
          <w:rFonts w:cs="Arial"/>
          <w:sz w:val="22"/>
          <w:szCs w:val="22"/>
          <w:lang w:eastAsia="en-GB"/>
        </w:rPr>
        <w:t xml:space="preserve"> health</w:t>
      </w:r>
      <w:r w:rsidR="00677B45" w:rsidRPr="00EB27A4">
        <w:rPr>
          <w:rFonts w:cs="Arial"/>
          <w:sz w:val="22"/>
          <w:szCs w:val="22"/>
          <w:lang w:eastAsia="en-GB"/>
        </w:rPr>
        <w:t xml:space="preserve"> services</w:t>
      </w:r>
      <w:r w:rsidRPr="00EB27A4">
        <w:rPr>
          <w:rFonts w:cs="Arial"/>
          <w:sz w:val="22"/>
          <w:szCs w:val="22"/>
          <w:lang w:eastAsia="en-GB"/>
        </w:rPr>
        <w:t xml:space="preserve"> (17%</w:t>
      </w:r>
      <w:r w:rsidR="00347768" w:rsidRPr="00EB27A4">
        <w:rPr>
          <w:rFonts w:cs="Arial"/>
          <w:sz w:val="22"/>
          <w:szCs w:val="22"/>
          <w:lang w:eastAsia="en-GB"/>
        </w:rPr>
        <w:t>), and</w:t>
      </w:r>
      <w:r w:rsidRPr="00EB27A4">
        <w:rPr>
          <w:rFonts w:cs="Arial"/>
          <w:sz w:val="22"/>
          <w:szCs w:val="22"/>
          <w:lang w:eastAsia="en-GB"/>
        </w:rPr>
        <w:t xml:space="preserve"> schools (12%).  </w:t>
      </w:r>
      <w:r w:rsidR="00D2056C" w:rsidRPr="00EB27A4">
        <w:rPr>
          <w:rFonts w:cs="Arial"/>
          <w:sz w:val="22"/>
          <w:szCs w:val="22"/>
          <w:lang w:eastAsia="en-GB"/>
        </w:rPr>
        <w:t xml:space="preserve">During that period, </w:t>
      </w:r>
      <w:r w:rsidRPr="00EB27A4">
        <w:rPr>
          <w:rFonts w:cs="Arial"/>
          <w:sz w:val="22"/>
          <w:szCs w:val="22"/>
          <w:lang w:eastAsia="en-GB"/>
        </w:rPr>
        <w:t>825 children had</w:t>
      </w:r>
      <w:r w:rsidR="00347768" w:rsidRPr="00EB27A4">
        <w:rPr>
          <w:rFonts w:cs="Arial"/>
          <w:sz w:val="22"/>
          <w:szCs w:val="22"/>
          <w:lang w:eastAsia="en-GB"/>
        </w:rPr>
        <w:t xml:space="preserve"> </w:t>
      </w:r>
      <w:r w:rsidRPr="00EB27A4">
        <w:rPr>
          <w:rFonts w:cs="Arial"/>
          <w:sz w:val="22"/>
          <w:szCs w:val="22"/>
          <w:lang w:eastAsia="en-GB"/>
        </w:rPr>
        <w:t>2 contacts, 313 had 3 contacts</w:t>
      </w:r>
      <w:r w:rsidR="002645CA" w:rsidRPr="00EB27A4">
        <w:rPr>
          <w:rFonts w:cs="Arial"/>
          <w:sz w:val="22"/>
          <w:szCs w:val="22"/>
          <w:lang w:eastAsia="en-GB"/>
        </w:rPr>
        <w:t xml:space="preserve">, while </w:t>
      </w:r>
      <w:r w:rsidRPr="00EB27A4">
        <w:rPr>
          <w:rFonts w:cs="Arial"/>
          <w:sz w:val="22"/>
          <w:szCs w:val="22"/>
          <w:lang w:eastAsia="en-GB"/>
        </w:rPr>
        <w:t xml:space="preserve">170 </w:t>
      </w:r>
      <w:r w:rsidR="002645CA" w:rsidRPr="00EB27A4">
        <w:rPr>
          <w:rFonts w:cs="Arial"/>
          <w:sz w:val="22"/>
          <w:szCs w:val="22"/>
          <w:lang w:eastAsia="en-GB"/>
        </w:rPr>
        <w:t xml:space="preserve">children </w:t>
      </w:r>
      <w:r w:rsidRPr="00EB27A4">
        <w:rPr>
          <w:rFonts w:cs="Arial"/>
          <w:sz w:val="22"/>
          <w:szCs w:val="22"/>
          <w:lang w:eastAsia="en-GB"/>
        </w:rPr>
        <w:t>had 4 or more</w:t>
      </w:r>
      <w:r w:rsidR="002645CA" w:rsidRPr="00EB27A4">
        <w:rPr>
          <w:rFonts w:cs="Arial"/>
          <w:sz w:val="22"/>
          <w:szCs w:val="22"/>
          <w:lang w:eastAsia="en-GB"/>
        </w:rPr>
        <w:t xml:space="preserve"> contacts</w:t>
      </w:r>
      <w:r w:rsidRPr="00EB27A4">
        <w:rPr>
          <w:rFonts w:cs="Arial"/>
          <w:sz w:val="22"/>
          <w:szCs w:val="22"/>
          <w:lang w:eastAsia="en-GB"/>
        </w:rPr>
        <w:t xml:space="preserve">. </w:t>
      </w:r>
    </w:p>
    <w:p w14:paraId="03474147" w14:textId="77777777" w:rsidR="00424F7B" w:rsidRPr="00EB27A4" w:rsidRDefault="00424F7B" w:rsidP="002E06A5">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Children in Need </w:t>
      </w:r>
    </w:p>
    <w:p w14:paraId="187BB4F3" w14:textId="09EE9237" w:rsidR="00424F7B" w:rsidRPr="00EB27A4" w:rsidRDefault="00555046" w:rsidP="002E06A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Rates of open </w:t>
      </w:r>
      <w:r w:rsidR="00F02243" w:rsidRPr="00EB27A4">
        <w:rPr>
          <w:rFonts w:ascii="Arial" w:hAnsi="Arial" w:cs="Arial"/>
          <w:sz w:val="22"/>
          <w:szCs w:val="22"/>
        </w:rPr>
        <w:t xml:space="preserve">cases to Children’s social care are higher in Cumberland when compared to </w:t>
      </w:r>
      <w:r w:rsidR="004441F1" w:rsidRPr="00EB27A4">
        <w:rPr>
          <w:rFonts w:ascii="Arial" w:hAnsi="Arial" w:cs="Arial"/>
          <w:sz w:val="22"/>
          <w:szCs w:val="22"/>
        </w:rPr>
        <w:t xml:space="preserve">England and Cumberland Council’s statistical neighbours.  </w:t>
      </w:r>
      <w:r w:rsidR="00424F7B" w:rsidRPr="00EB27A4">
        <w:rPr>
          <w:rFonts w:ascii="Arial" w:hAnsi="Arial" w:cs="Arial"/>
          <w:sz w:val="22"/>
          <w:szCs w:val="22"/>
        </w:rPr>
        <w:t xml:space="preserve">There </w:t>
      </w:r>
      <w:r w:rsidR="004441F1" w:rsidRPr="00EB27A4">
        <w:rPr>
          <w:rFonts w:ascii="Arial" w:hAnsi="Arial" w:cs="Arial"/>
          <w:sz w:val="22"/>
          <w:szCs w:val="22"/>
        </w:rPr>
        <w:t xml:space="preserve">are </w:t>
      </w:r>
      <w:r w:rsidR="00424F7B" w:rsidRPr="00EB27A4">
        <w:rPr>
          <w:rFonts w:ascii="Arial" w:hAnsi="Arial" w:cs="Arial"/>
          <w:sz w:val="22"/>
          <w:szCs w:val="22"/>
        </w:rPr>
        <w:t xml:space="preserve">1,982 cases open to Children’s social Care </w:t>
      </w:r>
      <w:r w:rsidR="00BA7479" w:rsidRPr="00EB27A4">
        <w:rPr>
          <w:rFonts w:ascii="Arial" w:hAnsi="Arial" w:cs="Arial"/>
          <w:sz w:val="22"/>
          <w:szCs w:val="22"/>
        </w:rPr>
        <w:t xml:space="preserve">for children </w:t>
      </w:r>
      <w:r w:rsidR="000933E4" w:rsidRPr="00EB27A4">
        <w:rPr>
          <w:rFonts w:ascii="Arial" w:hAnsi="Arial" w:cs="Arial"/>
          <w:sz w:val="22"/>
          <w:szCs w:val="22"/>
        </w:rPr>
        <w:t>(</w:t>
      </w:r>
      <w:r w:rsidR="00BA7479" w:rsidRPr="00EB27A4">
        <w:rPr>
          <w:rFonts w:ascii="Arial" w:hAnsi="Arial" w:cs="Arial"/>
          <w:sz w:val="22"/>
          <w:szCs w:val="22"/>
        </w:rPr>
        <w:t xml:space="preserve">aged </w:t>
      </w:r>
      <w:r w:rsidR="00A872C6" w:rsidRPr="00EB27A4">
        <w:rPr>
          <w:rFonts w:ascii="Arial" w:hAnsi="Arial" w:cs="Arial"/>
          <w:sz w:val="22"/>
          <w:szCs w:val="22"/>
        </w:rPr>
        <w:t>0-17 years</w:t>
      </w:r>
      <w:r w:rsidR="000933E4" w:rsidRPr="00EB27A4">
        <w:rPr>
          <w:rFonts w:ascii="Arial" w:hAnsi="Arial" w:cs="Arial"/>
          <w:sz w:val="22"/>
          <w:szCs w:val="22"/>
        </w:rPr>
        <w:t>)</w:t>
      </w:r>
      <w:r w:rsidR="00A872C6" w:rsidRPr="00EB27A4">
        <w:rPr>
          <w:rFonts w:ascii="Arial" w:hAnsi="Arial" w:cs="Arial"/>
          <w:sz w:val="22"/>
          <w:szCs w:val="22"/>
        </w:rPr>
        <w:t xml:space="preserve"> </w:t>
      </w:r>
      <w:r w:rsidR="00424F7B" w:rsidRPr="00EB27A4">
        <w:rPr>
          <w:rFonts w:ascii="Arial" w:hAnsi="Arial" w:cs="Arial"/>
          <w:sz w:val="22"/>
          <w:szCs w:val="22"/>
        </w:rPr>
        <w:t>in Cumberland (Dec</w:t>
      </w:r>
      <w:r w:rsidR="00A872C6" w:rsidRPr="00EB27A4">
        <w:rPr>
          <w:rFonts w:ascii="Arial" w:hAnsi="Arial" w:cs="Arial"/>
          <w:sz w:val="22"/>
          <w:szCs w:val="22"/>
        </w:rPr>
        <w:t>ember</w:t>
      </w:r>
      <w:r w:rsidR="00424F7B" w:rsidRPr="00EB27A4">
        <w:rPr>
          <w:rFonts w:ascii="Arial" w:hAnsi="Arial" w:cs="Arial"/>
          <w:sz w:val="22"/>
          <w:szCs w:val="22"/>
        </w:rPr>
        <w:t xml:space="preserve"> 2024), equating to a rate of 387.5 per 10,000, this is </w:t>
      </w:r>
      <w:r w:rsidR="00304304" w:rsidRPr="00EB27A4">
        <w:rPr>
          <w:rFonts w:ascii="Arial" w:hAnsi="Arial" w:cs="Arial"/>
          <w:sz w:val="22"/>
          <w:szCs w:val="22"/>
        </w:rPr>
        <w:t xml:space="preserve">significantly </w:t>
      </w:r>
      <w:r w:rsidR="00424F7B" w:rsidRPr="00EB27A4">
        <w:rPr>
          <w:rFonts w:ascii="Arial" w:hAnsi="Arial" w:cs="Arial"/>
          <w:sz w:val="22"/>
          <w:szCs w:val="22"/>
        </w:rPr>
        <w:t>above the national rate at 343.0 (2022/23)</w:t>
      </w:r>
      <w:r w:rsidR="00EE6BCF" w:rsidRPr="00EB27A4">
        <w:rPr>
          <w:rFonts w:ascii="Arial" w:hAnsi="Arial" w:cs="Arial"/>
          <w:sz w:val="22"/>
          <w:szCs w:val="22"/>
        </w:rPr>
        <w:t>,</w:t>
      </w:r>
      <w:r w:rsidR="00424F7B" w:rsidRPr="00EB27A4">
        <w:rPr>
          <w:rFonts w:ascii="Arial" w:hAnsi="Arial" w:cs="Arial"/>
          <w:sz w:val="22"/>
          <w:szCs w:val="22"/>
        </w:rPr>
        <w:t xml:space="preserve"> </w:t>
      </w:r>
      <w:r w:rsidR="00886E01" w:rsidRPr="00EB27A4">
        <w:rPr>
          <w:rFonts w:ascii="Arial" w:hAnsi="Arial" w:cs="Arial"/>
          <w:sz w:val="22"/>
          <w:szCs w:val="22"/>
        </w:rPr>
        <w:t xml:space="preserve">and Cumberland’s statistical neighbours at </w:t>
      </w:r>
      <w:r w:rsidR="004A0B92" w:rsidRPr="00EB27A4">
        <w:rPr>
          <w:rFonts w:ascii="Arial" w:hAnsi="Arial" w:cs="Arial"/>
          <w:sz w:val="22"/>
          <w:szCs w:val="22"/>
        </w:rPr>
        <w:t xml:space="preserve">333.0, but is </w:t>
      </w:r>
      <w:r w:rsidR="00304304" w:rsidRPr="00EB27A4">
        <w:rPr>
          <w:rFonts w:ascii="Arial" w:hAnsi="Arial" w:cs="Arial"/>
          <w:sz w:val="22"/>
          <w:szCs w:val="22"/>
        </w:rPr>
        <w:t>similar</w:t>
      </w:r>
      <w:r w:rsidR="00424F7B" w:rsidRPr="00EB27A4">
        <w:rPr>
          <w:rFonts w:ascii="Arial" w:hAnsi="Arial" w:cs="Arial"/>
          <w:sz w:val="22"/>
          <w:szCs w:val="22"/>
        </w:rPr>
        <w:t xml:space="preserve"> to the North West region at 387.0.  </w:t>
      </w:r>
      <w:r w:rsidR="001C168E" w:rsidRPr="00EB27A4">
        <w:rPr>
          <w:rFonts w:ascii="Arial" w:hAnsi="Arial" w:cs="Arial"/>
          <w:sz w:val="22"/>
          <w:szCs w:val="22"/>
        </w:rPr>
        <w:t>Despite</w:t>
      </w:r>
      <w:r w:rsidR="00424F7B" w:rsidRPr="00EB27A4">
        <w:rPr>
          <w:rFonts w:ascii="Arial" w:hAnsi="Arial" w:cs="Arial"/>
          <w:sz w:val="22"/>
          <w:szCs w:val="22"/>
        </w:rPr>
        <w:t xml:space="preserve"> fluctuations</w:t>
      </w:r>
      <w:r w:rsidR="00CE6AC4" w:rsidRPr="00EB27A4">
        <w:rPr>
          <w:rFonts w:ascii="Arial" w:hAnsi="Arial" w:cs="Arial"/>
          <w:sz w:val="22"/>
          <w:szCs w:val="22"/>
        </w:rPr>
        <w:t xml:space="preserve"> in Cumberland</w:t>
      </w:r>
      <w:r w:rsidR="00424F7B" w:rsidRPr="00EB27A4">
        <w:rPr>
          <w:rFonts w:ascii="Arial" w:hAnsi="Arial" w:cs="Arial"/>
          <w:sz w:val="22"/>
          <w:szCs w:val="22"/>
        </w:rPr>
        <w:t xml:space="preserve">, rates </w:t>
      </w:r>
      <w:r w:rsidR="001C168E" w:rsidRPr="00EB27A4">
        <w:rPr>
          <w:rFonts w:ascii="Arial" w:hAnsi="Arial" w:cs="Arial"/>
          <w:sz w:val="22"/>
          <w:szCs w:val="22"/>
        </w:rPr>
        <w:t>of</w:t>
      </w:r>
      <w:r w:rsidR="003A2B1A" w:rsidRPr="00EB27A4">
        <w:rPr>
          <w:rFonts w:ascii="Arial" w:hAnsi="Arial" w:cs="Arial"/>
          <w:sz w:val="22"/>
          <w:szCs w:val="22"/>
        </w:rPr>
        <w:t xml:space="preserve"> open social care cases </w:t>
      </w:r>
      <w:r w:rsidR="00424F7B" w:rsidRPr="00EB27A4">
        <w:rPr>
          <w:rFonts w:ascii="Arial" w:hAnsi="Arial" w:cs="Arial"/>
          <w:sz w:val="22"/>
          <w:szCs w:val="22"/>
        </w:rPr>
        <w:t xml:space="preserve">have </w:t>
      </w:r>
      <w:r w:rsidR="003A2B1A" w:rsidRPr="00EB27A4">
        <w:rPr>
          <w:rFonts w:ascii="Arial" w:hAnsi="Arial" w:cs="Arial"/>
          <w:sz w:val="22"/>
          <w:szCs w:val="22"/>
        </w:rPr>
        <w:t xml:space="preserve">slightly </w:t>
      </w:r>
      <w:r w:rsidR="00424F7B" w:rsidRPr="00EB27A4">
        <w:rPr>
          <w:rFonts w:ascii="Arial" w:hAnsi="Arial" w:cs="Arial"/>
          <w:sz w:val="22"/>
          <w:szCs w:val="22"/>
        </w:rPr>
        <w:t>increased over the last year.</w:t>
      </w:r>
    </w:p>
    <w:p w14:paraId="5CD97AEF" w14:textId="0EA8F669" w:rsidR="00424F7B" w:rsidRPr="00EB27A4" w:rsidRDefault="00A34CC8" w:rsidP="002E06A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There are </w:t>
      </w:r>
      <w:r w:rsidR="008C7593" w:rsidRPr="00EB27A4">
        <w:rPr>
          <w:rFonts w:ascii="Arial" w:hAnsi="Arial" w:cs="Arial"/>
          <w:sz w:val="22"/>
          <w:szCs w:val="22"/>
        </w:rPr>
        <w:t xml:space="preserve">534 </w:t>
      </w:r>
      <w:r w:rsidR="00424F7B" w:rsidRPr="00EB27A4">
        <w:rPr>
          <w:rFonts w:ascii="Arial" w:hAnsi="Arial" w:cs="Arial"/>
          <w:sz w:val="22"/>
          <w:szCs w:val="22"/>
        </w:rPr>
        <w:t xml:space="preserve">children </w:t>
      </w:r>
      <w:r w:rsidR="00D03CB3" w:rsidRPr="00EB27A4">
        <w:rPr>
          <w:rFonts w:ascii="Arial" w:hAnsi="Arial" w:cs="Arial"/>
          <w:sz w:val="22"/>
          <w:szCs w:val="22"/>
        </w:rPr>
        <w:t xml:space="preserve">aged 0-17 years </w:t>
      </w:r>
      <w:r w:rsidR="00424F7B" w:rsidRPr="00EB27A4">
        <w:rPr>
          <w:rFonts w:ascii="Arial" w:hAnsi="Arial" w:cs="Arial"/>
          <w:sz w:val="22"/>
          <w:szCs w:val="22"/>
        </w:rPr>
        <w:t xml:space="preserve">with a Child in Need (CIN) Plan </w:t>
      </w:r>
      <w:r w:rsidR="008C7593" w:rsidRPr="00EB27A4">
        <w:rPr>
          <w:rFonts w:ascii="Arial" w:hAnsi="Arial" w:cs="Arial"/>
          <w:sz w:val="22"/>
          <w:szCs w:val="22"/>
        </w:rPr>
        <w:t xml:space="preserve">in Cumberland </w:t>
      </w:r>
      <w:r w:rsidR="00B51A1E" w:rsidRPr="00EB27A4">
        <w:rPr>
          <w:rFonts w:ascii="Arial" w:hAnsi="Arial" w:cs="Arial"/>
          <w:sz w:val="22"/>
          <w:szCs w:val="22"/>
        </w:rPr>
        <w:t>(</w:t>
      </w:r>
      <w:r w:rsidR="00563E9F" w:rsidRPr="00EB27A4">
        <w:rPr>
          <w:rFonts w:ascii="Arial" w:hAnsi="Arial" w:cs="Arial"/>
          <w:sz w:val="22"/>
          <w:szCs w:val="22"/>
        </w:rPr>
        <w:t>31-</w:t>
      </w:r>
      <w:r w:rsidR="00424F7B" w:rsidRPr="00EB27A4">
        <w:rPr>
          <w:rFonts w:ascii="Arial" w:hAnsi="Arial" w:cs="Arial"/>
          <w:sz w:val="22"/>
          <w:szCs w:val="22"/>
        </w:rPr>
        <w:t>Dec</w:t>
      </w:r>
      <w:r w:rsidR="0032541C" w:rsidRPr="00EB27A4">
        <w:rPr>
          <w:rFonts w:ascii="Arial" w:hAnsi="Arial" w:cs="Arial"/>
          <w:sz w:val="22"/>
          <w:szCs w:val="22"/>
        </w:rPr>
        <w:t xml:space="preserve"> 20</w:t>
      </w:r>
      <w:r w:rsidR="00424F7B" w:rsidRPr="00EB27A4">
        <w:rPr>
          <w:rFonts w:ascii="Arial" w:hAnsi="Arial" w:cs="Arial"/>
          <w:sz w:val="22"/>
          <w:szCs w:val="22"/>
        </w:rPr>
        <w:t>24</w:t>
      </w:r>
      <w:r w:rsidR="00B51A1E" w:rsidRPr="00EB27A4">
        <w:rPr>
          <w:rFonts w:ascii="Arial" w:hAnsi="Arial" w:cs="Arial"/>
          <w:sz w:val="22"/>
          <w:szCs w:val="22"/>
        </w:rPr>
        <w:t>)</w:t>
      </w:r>
      <w:r w:rsidR="00424F7B" w:rsidRPr="00EB27A4">
        <w:rPr>
          <w:rFonts w:ascii="Arial" w:hAnsi="Arial" w:cs="Arial"/>
          <w:sz w:val="22"/>
          <w:szCs w:val="22"/>
        </w:rPr>
        <w:t>, equating to a rate of 104.4 per 10,000</w:t>
      </w:r>
      <w:r w:rsidR="0032541C" w:rsidRPr="00EB27A4">
        <w:rPr>
          <w:rFonts w:ascii="Arial" w:hAnsi="Arial" w:cs="Arial"/>
          <w:sz w:val="22"/>
          <w:szCs w:val="22"/>
        </w:rPr>
        <w:t>, t</w:t>
      </w:r>
      <w:r w:rsidR="00424F7B" w:rsidRPr="00EB27A4">
        <w:rPr>
          <w:rFonts w:ascii="Arial" w:hAnsi="Arial" w:cs="Arial"/>
          <w:sz w:val="22"/>
          <w:szCs w:val="22"/>
        </w:rPr>
        <w:t xml:space="preserve">his is above the national rate </w:t>
      </w:r>
      <w:r w:rsidR="00A32A25" w:rsidRPr="00EB27A4">
        <w:rPr>
          <w:rFonts w:ascii="Arial" w:hAnsi="Arial" w:cs="Arial"/>
          <w:sz w:val="22"/>
          <w:szCs w:val="22"/>
        </w:rPr>
        <w:t>o</w:t>
      </w:r>
      <w:r w:rsidR="00424F7B" w:rsidRPr="00EB27A4">
        <w:rPr>
          <w:rFonts w:ascii="Arial" w:hAnsi="Arial" w:cs="Arial"/>
          <w:sz w:val="22"/>
          <w:szCs w:val="22"/>
        </w:rPr>
        <w:t xml:space="preserve">f 90.0 </w:t>
      </w:r>
      <w:r w:rsidR="00A32A25" w:rsidRPr="00EB27A4">
        <w:rPr>
          <w:rFonts w:ascii="Arial" w:hAnsi="Arial" w:cs="Arial"/>
          <w:sz w:val="22"/>
          <w:szCs w:val="22"/>
        </w:rPr>
        <w:t>(</w:t>
      </w:r>
      <w:r w:rsidR="00424F7B" w:rsidRPr="00EB27A4">
        <w:rPr>
          <w:rFonts w:ascii="Arial" w:hAnsi="Arial" w:cs="Arial"/>
          <w:sz w:val="22"/>
          <w:szCs w:val="22"/>
        </w:rPr>
        <w:t xml:space="preserve">2022/23) and the rate in the </w:t>
      </w:r>
      <w:r w:rsidR="00A32A25" w:rsidRPr="00EB27A4">
        <w:rPr>
          <w:rFonts w:ascii="Arial" w:hAnsi="Arial" w:cs="Arial"/>
          <w:sz w:val="22"/>
          <w:szCs w:val="22"/>
        </w:rPr>
        <w:t>N</w:t>
      </w:r>
      <w:r w:rsidR="00424F7B" w:rsidRPr="00EB27A4">
        <w:rPr>
          <w:rFonts w:ascii="Arial" w:hAnsi="Arial" w:cs="Arial"/>
          <w:sz w:val="22"/>
          <w:szCs w:val="22"/>
        </w:rPr>
        <w:t xml:space="preserve">orth </w:t>
      </w:r>
      <w:r w:rsidR="00A32A25" w:rsidRPr="00EB27A4">
        <w:rPr>
          <w:rFonts w:ascii="Arial" w:hAnsi="Arial" w:cs="Arial"/>
          <w:sz w:val="22"/>
          <w:szCs w:val="22"/>
        </w:rPr>
        <w:t>W</w:t>
      </w:r>
      <w:r w:rsidR="00424F7B" w:rsidRPr="00EB27A4">
        <w:rPr>
          <w:rFonts w:ascii="Arial" w:hAnsi="Arial" w:cs="Arial"/>
          <w:sz w:val="22"/>
          <w:szCs w:val="22"/>
        </w:rPr>
        <w:t xml:space="preserve">est region of 95, but is </w:t>
      </w:r>
      <w:r w:rsidR="00A32A25" w:rsidRPr="00EB27A4">
        <w:rPr>
          <w:rFonts w:ascii="Arial" w:hAnsi="Arial" w:cs="Arial"/>
          <w:sz w:val="22"/>
          <w:szCs w:val="22"/>
        </w:rPr>
        <w:t>similar</w:t>
      </w:r>
      <w:r w:rsidR="00424F7B" w:rsidRPr="00EB27A4">
        <w:rPr>
          <w:rFonts w:ascii="Arial" w:hAnsi="Arial" w:cs="Arial"/>
          <w:sz w:val="22"/>
          <w:szCs w:val="22"/>
        </w:rPr>
        <w:t xml:space="preserve"> to </w:t>
      </w:r>
      <w:r w:rsidR="00A32A25" w:rsidRPr="00EB27A4">
        <w:rPr>
          <w:rFonts w:ascii="Arial" w:hAnsi="Arial" w:cs="Arial"/>
          <w:sz w:val="22"/>
          <w:szCs w:val="22"/>
        </w:rPr>
        <w:t xml:space="preserve">Cumberland’s </w:t>
      </w:r>
      <w:r w:rsidR="00424F7B" w:rsidRPr="00EB27A4">
        <w:rPr>
          <w:rFonts w:ascii="Arial" w:hAnsi="Arial" w:cs="Arial"/>
          <w:sz w:val="22"/>
          <w:szCs w:val="22"/>
        </w:rPr>
        <w:t>statistical neighbours of 101.0.  The rate</w:t>
      </w:r>
      <w:r w:rsidR="006A66D0" w:rsidRPr="00EB27A4">
        <w:rPr>
          <w:rFonts w:ascii="Arial" w:hAnsi="Arial" w:cs="Arial"/>
          <w:sz w:val="22"/>
          <w:szCs w:val="22"/>
        </w:rPr>
        <w:t xml:space="preserve"> in Cumberland</w:t>
      </w:r>
      <w:r w:rsidR="00424F7B" w:rsidRPr="00EB27A4">
        <w:rPr>
          <w:rFonts w:ascii="Arial" w:hAnsi="Arial" w:cs="Arial"/>
          <w:sz w:val="22"/>
          <w:szCs w:val="22"/>
        </w:rPr>
        <w:t xml:space="preserve"> has been declining over the last 12 months.</w:t>
      </w:r>
    </w:p>
    <w:p w14:paraId="325E465C" w14:textId="77777777" w:rsidR="00424F7B" w:rsidRPr="00EB27A4" w:rsidRDefault="00424F7B" w:rsidP="002E06A5">
      <w:pPr>
        <w:pStyle w:val="Heading3"/>
        <w:spacing w:after="200" w:line="360" w:lineRule="auto"/>
        <w:rPr>
          <w:rFonts w:ascii="Arial" w:hAnsi="Arial" w:cs="Arial"/>
          <w:b/>
          <w:bCs/>
          <w:sz w:val="22"/>
          <w:szCs w:val="22"/>
        </w:rPr>
      </w:pPr>
      <w:r w:rsidRPr="00EB27A4">
        <w:rPr>
          <w:rFonts w:ascii="Arial" w:hAnsi="Arial" w:cs="Arial"/>
          <w:color w:val="2F5496" w:themeColor="accent1" w:themeShade="BF"/>
          <w:sz w:val="24"/>
          <w:szCs w:val="24"/>
        </w:rPr>
        <w:t xml:space="preserve">Child Protection Plans </w:t>
      </w:r>
    </w:p>
    <w:p w14:paraId="468F55AF" w14:textId="5BA3BD90" w:rsidR="00424F7B" w:rsidRPr="00EB27A4" w:rsidRDefault="00424F7B" w:rsidP="002E06A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There are 256 children </w:t>
      </w:r>
      <w:r w:rsidR="002D4591" w:rsidRPr="00EB27A4">
        <w:rPr>
          <w:rFonts w:ascii="Arial" w:hAnsi="Arial" w:cs="Arial"/>
          <w:sz w:val="22"/>
          <w:szCs w:val="22"/>
        </w:rPr>
        <w:t xml:space="preserve">aged 0-17 years in Cumberland </w:t>
      </w:r>
      <w:r w:rsidRPr="00EB27A4">
        <w:rPr>
          <w:rFonts w:ascii="Arial" w:hAnsi="Arial" w:cs="Arial"/>
          <w:sz w:val="22"/>
          <w:szCs w:val="22"/>
        </w:rPr>
        <w:t>with a Child Protection Plan (31</w:t>
      </w:r>
      <w:r w:rsidR="00563E9F" w:rsidRPr="00EB27A4">
        <w:rPr>
          <w:rFonts w:ascii="Arial" w:hAnsi="Arial" w:cs="Arial"/>
          <w:sz w:val="22"/>
          <w:szCs w:val="22"/>
          <w:vertAlign w:val="superscript"/>
        </w:rPr>
        <w:t>-</w:t>
      </w:r>
      <w:r w:rsidRPr="00EB27A4">
        <w:rPr>
          <w:rFonts w:ascii="Arial" w:hAnsi="Arial" w:cs="Arial"/>
          <w:sz w:val="22"/>
          <w:szCs w:val="22"/>
        </w:rPr>
        <w:t xml:space="preserve">Dec 2024), equating to a rate of 50.0 per 10,000.  </w:t>
      </w:r>
      <w:r w:rsidR="00E81572" w:rsidRPr="00EB27A4">
        <w:rPr>
          <w:rFonts w:ascii="Arial" w:hAnsi="Arial" w:cs="Arial"/>
          <w:sz w:val="22"/>
          <w:szCs w:val="22"/>
        </w:rPr>
        <w:t xml:space="preserve">Rates are </w:t>
      </w:r>
      <w:r w:rsidRPr="00EB27A4">
        <w:rPr>
          <w:rFonts w:ascii="Arial" w:hAnsi="Arial" w:cs="Arial"/>
          <w:sz w:val="22"/>
          <w:szCs w:val="22"/>
        </w:rPr>
        <w:t xml:space="preserve">above both </w:t>
      </w:r>
      <w:r w:rsidR="005863BC" w:rsidRPr="00EB27A4">
        <w:rPr>
          <w:rFonts w:ascii="Arial" w:hAnsi="Arial" w:cs="Arial"/>
          <w:sz w:val="22"/>
          <w:szCs w:val="22"/>
        </w:rPr>
        <w:t xml:space="preserve">the </w:t>
      </w:r>
      <w:r w:rsidRPr="00EB27A4">
        <w:rPr>
          <w:rFonts w:ascii="Arial" w:hAnsi="Arial" w:cs="Arial"/>
          <w:sz w:val="22"/>
          <w:szCs w:val="22"/>
        </w:rPr>
        <w:t xml:space="preserve">national rate at 43.2 and Cumberland’s statistical neighbours </w:t>
      </w:r>
      <w:r w:rsidR="0015751E" w:rsidRPr="00EB27A4">
        <w:rPr>
          <w:rFonts w:ascii="Arial" w:hAnsi="Arial" w:cs="Arial"/>
          <w:sz w:val="22"/>
          <w:szCs w:val="22"/>
        </w:rPr>
        <w:t xml:space="preserve">at </w:t>
      </w:r>
      <w:r w:rsidRPr="00EB27A4">
        <w:rPr>
          <w:rFonts w:ascii="Arial" w:hAnsi="Arial" w:cs="Arial"/>
          <w:sz w:val="22"/>
          <w:szCs w:val="22"/>
        </w:rPr>
        <w:t xml:space="preserve">44.0. </w:t>
      </w:r>
      <w:r w:rsidR="0015751E" w:rsidRPr="00EB27A4">
        <w:rPr>
          <w:rFonts w:ascii="Arial" w:hAnsi="Arial" w:cs="Arial"/>
          <w:sz w:val="22"/>
          <w:szCs w:val="22"/>
        </w:rPr>
        <w:t xml:space="preserve">Numbers of </w:t>
      </w:r>
      <w:r w:rsidR="007A7A01" w:rsidRPr="00EB27A4">
        <w:rPr>
          <w:rFonts w:ascii="Arial" w:hAnsi="Arial" w:cs="Arial"/>
          <w:sz w:val="22"/>
          <w:szCs w:val="22"/>
        </w:rPr>
        <w:t xml:space="preserve">children in Cumberland </w:t>
      </w:r>
      <w:r w:rsidRPr="00EB27A4">
        <w:rPr>
          <w:rFonts w:ascii="Arial" w:hAnsi="Arial" w:cs="Arial"/>
          <w:sz w:val="22"/>
          <w:szCs w:val="22"/>
        </w:rPr>
        <w:t>subject to a Child Protection Plan has fallen over the last year</w:t>
      </w:r>
      <w:r w:rsidR="007A7A01" w:rsidRPr="00EB27A4">
        <w:rPr>
          <w:rFonts w:ascii="Arial" w:hAnsi="Arial" w:cs="Arial"/>
          <w:sz w:val="22"/>
          <w:szCs w:val="22"/>
        </w:rPr>
        <w:t>,</w:t>
      </w:r>
      <w:r w:rsidRPr="00EB27A4">
        <w:rPr>
          <w:rFonts w:ascii="Arial" w:hAnsi="Arial" w:cs="Arial"/>
          <w:sz w:val="22"/>
          <w:szCs w:val="22"/>
        </w:rPr>
        <w:t xml:space="preserve"> from 318 in December 2023 to 256 in December 2024.</w:t>
      </w:r>
    </w:p>
    <w:p w14:paraId="03D70833" w14:textId="653DB424" w:rsidR="00424F7B" w:rsidRPr="00EB27A4" w:rsidRDefault="006E44C4"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Almost all </w:t>
      </w:r>
      <w:r w:rsidR="000C4BAF" w:rsidRPr="00EB27A4">
        <w:rPr>
          <w:rFonts w:cs="Arial"/>
          <w:color w:val="000000"/>
          <w:sz w:val="22"/>
          <w:szCs w:val="22"/>
          <w:lang w:eastAsia="en-GB"/>
        </w:rPr>
        <w:t xml:space="preserve">(98.8%) children on Child Protection plans </w:t>
      </w:r>
      <w:r w:rsidR="00424F7B" w:rsidRPr="00EB27A4">
        <w:rPr>
          <w:rFonts w:cs="Arial"/>
          <w:color w:val="000000"/>
          <w:sz w:val="22"/>
          <w:szCs w:val="22"/>
          <w:lang w:eastAsia="en-GB"/>
        </w:rPr>
        <w:t xml:space="preserve">were visited </w:t>
      </w:r>
      <w:r w:rsidRPr="00EB27A4">
        <w:rPr>
          <w:rFonts w:cs="Arial"/>
          <w:color w:val="000000"/>
          <w:sz w:val="22"/>
          <w:szCs w:val="22"/>
          <w:lang w:eastAsia="en-GB"/>
        </w:rPr>
        <w:t>with</w:t>
      </w:r>
      <w:r w:rsidR="00424F7B" w:rsidRPr="00EB27A4">
        <w:rPr>
          <w:rFonts w:cs="Arial"/>
          <w:color w:val="000000"/>
          <w:sz w:val="22"/>
          <w:szCs w:val="22"/>
          <w:lang w:eastAsia="en-GB"/>
        </w:rPr>
        <w:t>in 4 weeks</w:t>
      </w:r>
      <w:r w:rsidR="000C4BAF" w:rsidRPr="00EB27A4">
        <w:rPr>
          <w:rFonts w:cs="Arial"/>
          <w:color w:val="000000"/>
          <w:sz w:val="22"/>
          <w:szCs w:val="22"/>
          <w:lang w:eastAsia="en-GB"/>
        </w:rPr>
        <w:t xml:space="preserve"> in Cumberland</w:t>
      </w:r>
      <w:r w:rsidR="00163468" w:rsidRPr="00EB27A4">
        <w:rPr>
          <w:rFonts w:cs="Arial"/>
          <w:color w:val="000000"/>
          <w:sz w:val="22"/>
          <w:szCs w:val="22"/>
          <w:lang w:eastAsia="en-GB"/>
        </w:rPr>
        <w:t xml:space="preserve"> (December 2024)</w:t>
      </w:r>
      <w:r w:rsidRPr="00EB27A4">
        <w:rPr>
          <w:rFonts w:cs="Arial"/>
          <w:color w:val="000000"/>
          <w:sz w:val="22"/>
          <w:szCs w:val="22"/>
          <w:lang w:eastAsia="en-GB"/>
        </w:rPr>
        <w:t xml:space="preserve">, </w:t>
      </w:r>
      <w:r w:rsidR="001D6816" w:rsidRPr="00EB27A4">
        <w:rPr>
          <w:rFonts w:cs="Arial"/>
          <w:color w:val="000000"/>
          <w:sz w:val="22"/>
          <w:szCs w:val="22"/>
          <w:lang w:eastAsia="en-GB"/>
        </w:rPr>
        <w:t>while no children had been on a plan for more than 2 years</w:t>
      </w:r>
      <w:r w:rsidR="00955A29" w:rsidRPr="00EB27A4">
        <w:rPr>
          <w:rFonts w:cs="Arial"/>
          <w:color w:val="000000"/>
          <w:sz w:val="22"/>
          <w:szCs w:val="22"/>
          <w:lang w:eastAsia="en-GB"/>
        </w:rPr>
        <w:t xml:space="preserve"> (</w:t>
      </w:r>
      <w:r w:rsidR="000C4BAF" w:rsidRPr="00EB27A4">
        <w:rPr>
          <w:rFonts w:cs="Arial"/>
          <w:color w:val="000000"/>
          <w:sz w:val="22"/>
          <w:szCs w:val="22"/>
          <w:lang w:eastAsia="en-GB"/>
        </w:rPr>
        <w:t xml:space="preserve">please note </w:t>
      </w:r>
      <w:r w:rsidR="00424F7B" w:rsidRPr="00EB27A4">
        <w:rPr>
          <w:rFonts w:cs="Arial"/>
          <w:color w:val="000000"/>
          <w:sz w:val="22"/>
          <w:szCs w:val="22"/>
          <w:lang w:eastAsia="en-GB"/>
        </w:rPr>
        <w:t xml:space="preserve">national and comparator data </w:t>
      </w:r>
      <w:r w:rsidR="001D6816" w:rsidRPr="00EB27A4">
        <w:rPr>
          <w:rFonts w:cs="Arial"/>
          <w:color w:val="000000"/>
          <w:sz w:val="22"/>
          <w:szCs w:val="22"/>
          <w:lang w:eastAsia="en-GB"/>
        </w:rPr>
        <w:t xml:space="preserve">is </w:t>
      </w:r>
      <w:r w:rsidR="00424F7B" w:rsidRPr="00EB27A4">
        <w:rPr>
          <w:rFonts w:cs="Arial"/>
          <w:color w:val="000000"/>
          <w:sz w:val="22"/>
          <w:szCs w:val="22"/>
          <w:lang w:eastAsia="en-GB"/>
        </w:rPr>
        <w:t>not collected</w:t>
      </w:r>
      <w:r w:rsidR="00955A29" w:rsidRPr="00EB27A4">
        <w:rPr>
          <w:rFonts w:cs="Arial"/>
          <w:color w:val="000000"/>
          <w:sz w:val="22"/>
          <w:szCs w:val="22"/>
          <w:lang w:eastAsia="en-GB"/>
        </w:rPr>
        <w:t>)</w:t>
      </w:r>
      <w:r w:rsidR="00424F7B" w:rsidRPr="00EB27A4">
        <w:rPr>
          <w:rFonts w:cs="Arial"/>
          <w:color w:val="000000"/>
          <w:sz w:val="22"/>
          <w:szCs w:val="22"/>
          <w:lang w:eastAsia="en-GB"/>
        </w:rPr>
        <w:t>.  92.5% of all C</w:t>
      </w:r>
      <w:r w:rsidR="00955A29" w:rsidRPr="00EB27A4">
        <w:rPr>
          <w:rFonts w:cs="Arial"/>
          <w:color w:val="000000"/>
          <w:sz w:val="22"/>
          <w:szCs w:val="22"/>
          <w:lang w:eastAsia="en-GB"/>
        </w:rPr>
        <w:t xml:space="preserve">hild </w:t>
      </w:r>
      <w:r w:rsidR="00424F7B" w:rsidRPr="00EB27A4">
        <w:rPr>
          <w:rFonts w:cs="Arial"/>
          <w:color w:val="000000"/>
          <w:sz w:val="22"/>
          <w:szCs w:val="22"/>
          <w:lang w:eastAsia="en-GB"/>
        </w:rPr>
        <w:t>P</w:t>
      </w:r>
      <w:r w:rsidR="00955A29" w:rsidRPr="00EB27A4">
        <w:rPr>
          <w:rFonts w:cs="Arial"/>
          <w:color w:val="000000"/>
          <w:sz w:val="22"/>
          <w:szCs w:val="22"/>
          <w:lang w:eastAsia="en-GB"/>
        </w:rPr>
        <w:t>rotection</w:t>
      </w:r>
      <w:r w:rsidR="00424F7B" w:rsidRPr="00EB27A4">
        <w:rPr>
          <w:rFonts w:cs="Arial"/>
          <w:color w:val="000000"/>
          <w:sz w:val="22"/>
          <w:szCs w:val="22"/>
          <w:lang w:eastAsia="en-GB"/>
        </w:rPr>
        <w:t xml:space="preserve"> reviews in the last year were held in timescale, </w:t>
      </w:r>
      <w:r w:rsidR="00955A29" w:rsidRPr="00EB27A4">
        <w:rPr>
          <w:rFonts w:cs="Arial"/>
          <w:color w:val="000000"/>
          <w:sz w:val="22"/>
          <w:szCs w:val="22"/>
          <w:lang w:eastAsia="en-GB"/>
        </w:rPr>
        <w:t xml:space="preserve">this is above </w:t>
      </w:r>
      <w:r w:rsidR="00455CA3" w:rsidRPr="00EB27A4">
        <w:rPr>
          <w:rFonts w:cs="Arial"/>
          <w:color w:val="000000"/>
          <w:sz w:val="22"/>
          <w:szCs w:val="22"/>
          <w:lang w:eastAsia="en-GB"/>
        </w:rPr>
        <w:t>the</w:t>
      </w:r>
      <w:r w:rsidR="00424F7B" w:rsidRPr="00EB27A4">
        <w:rPr>
          <w:rFonts w:cs="Arial"/>
          <w:color w:val="000000"/>
          <w:sz w:val="22"/>
          <w:szCs w:val="22"/>
          <w:lang w:eastAsia="en-GB"/>
        </w:rPr>
        <w:t xml:space="preserve"> national average of 88%</w:t>
      </w:r>
      <w:r w:rsidR="00455CA3" w:rsidRPr="00EB27A4">
        <w:rPr>
          <w:rFonts w:cs="Arial"/>
          <w:color w:val="000000"/>
          <w:sz w:val="22"/>
          <w:szCs w:val="22"/>
          <w:lang w:eastAsia="en-GB"/>
        </w:rPr>
        <w:t>, but below the N</w:t>
      </w:r>
      <w:r w:rsidR="00424F7B" w:rsidRPr="00EB27A4">
        <w:rPr>
          <w:rFonts w:cs="Arial"/>
          <w:color w:val="000000"/>
          <w:sz w:val="22"/>
          <w:szCs w:val="22"/>
          <w:lang w:eastAsia="en-GB"/>
        </w:rPr>
        <w:t xml:space="preserve">orth </w:t>
      </w:r>
      <w:r w:rsidR="00455CA3" w:rsidRPr="00EB27A4">
        <w:rPr>
          <w:rFonts w:cs="Arial"/>
          <w:color w:val="000000"/>
          <w:sz w:val="22"/>
          <w:szCs w:val="22"/>
          <w:lang w:eastAsia="en-GB"/>
        </w:rPr>
        <w:t>W</w:t>
      </w:r>
      <w:r w:rsidR="00424F7B" w:rsidRPr="00EB27A4">
        <w:rPr>
          <w:rFonts w:cs="Arial"/>
          <w:color w:val="000000"/>
          <w:sz w:val="22"/>
          <w:szCs w:val="22"/>
          <w:lang w:eastAsia="en-GB"/>
        </w:rPr>
        <w:t xml:space="preserve">est </w:t>
      </w:r>
      <w:r w:rsidR="00B51A1E" w:rsidRPr="00EB27A4">
        <w:rPr>
          <w:rFonts w:cs="Arial"/>
          <w:color w:val="000000"/>
          <w:sz w:val="22"/>
          <w:szCs w:val="22"/>
          <w:lang w:eastAsia="en-GB"/>
        </w:rPr>
        <w:t xml:space="preserve">at </w:t>
      </w:r>
      <w:r w:rsidR="00424F7B" w:rsidRPr="00EB27A4">
        <w:rPr>
          <w:rFonts w:cs="Arial"/>
          <w:color w:val="000000"/>
          <w:sz w:val="22"/>
          <w:szCs w:val="22"/>
          <w:lang w:eastAsia="en-GB"/>
        </w:rPr>
        <w:t>97%.</w:t>
      </w:r>
    </w:p>
    <w:p w14:paraId="31BFE93D" w14:textId="77777777" w:rsidR="00424F7B" w:rsidRPr="00EB27A4" w:rsidRDefault="00424F7B" w:rsidP="002E06A5">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 xml:space="preserve">Cared for Children </w:t>
      </w:r>
    </w:p>
    <w:p w14:paraId="47497886" w14:textId="2F5D7A4F" w:rsidR="00424F7B" w:rsidRPr="00EB27A4" w:rsidRDefault="00424F7B" w:rsidP="00424F7B">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There are 470 Cared for Children </w:t>
      </w:r>
      <w:r w:rsidR="00E05925" w:rsidRPr="00EB27A4">
        <w:rPr>
          <w:rFonts w:ascii="Arial" w:hAnsi="Arial" w:cs="Arial"/>
          <w:sz w:val="22"/>
          <w:szCs w:val="22"/>
        </w:rPr>
        <w:t xml:space="preserve">aged 0-17 years </w:t>
      </w:r>
      <w:r w:rsidRPr="00EB27A4">
        <w:rPr>
          <w:rFonts w:ascii="Arial" w:hAnsi="Arial" w:cs="Arial"/>
          <w:sz w:val="22"/>
          <w:szCs w:val="22"/>
        </w:rPr>
        <w:t>in Cumberland (31</w:t>
      </w:r>
      <w:r w:rsidRPr="00EB27A4">
        <w:rPr>
          <w:rFonts w:ascii="Arial" w:hAnsi="Arial" w:cs="Arial"/>
          <w:sz w:val="22"/>
          <w:szCs w:val="22"/>
          <w:vertAlign w:val="superscript"/>
        </w:rPr>
        <w:t>st</w:t>
      </w:r>
      <w:r w:rsidRPr="00EB27A4">
        <w:rPr>
          <w:rFonts w:ascii="Arial" w:hAnsi="Arial" w:cs="Arial"/>
          <w:sz w:val="22"/>
          <w:szCs w:val="22"/>
        </w:rPr>
        <w:t xml:space="preserve"> Dec 2024), equating to a rate of 91.9 per 10,000; the rate is significantly higher than England </w:t>
      </w:r>
      <w:r w:rsidR="00356877" w:rsidRPr="00EB27A4">
        <w:rPr>
          <w:rFonts w:ascii="Arial" w:hAnsi="Arial" w:cs="Arial"/>
          <w:sz w:val="22"/>
          <w:szCs w:val="22"/>
        </w:rPr>
        <w:t xml:space="preserve">at </w:t>
      </w:r>
      <w:r w:rsidRPr="00EB27A4">
        <w:rPr>
          <w:rFonts w:ascii="Arial" w:hAnsi="Arial" w:cs="Arial"/>
          <w:sz w:val="22"/>
          <w:szCs w:val="22"/>
        </w:rPr>
        <w:t xml:space="preserve">71.3 </w:t>
      </w:r>
      <w:r w:rsidR="00CA5122" w:rsidRPr="00EB27A4">
        <w:rPr>
          <w:rFonts w:ascii="Arial" w:hAnsi="Arial" w:cs="Arial"/>
          <w:sz w:val="22"/>
          <w:szCs w:val="22"/>
        </w:rPr>
        <w:t>(</w:t>
      </w:r>
      <w:r w:rsidRPr="00EB27A4">
        <w:rPr>
          <w:rFonts w:ascii="Arial" w:hAnsi="Arial" w:cs="Arial"/>
          <w:sz w:val="22"/>
          <w:szCs w:val="22"/>
        </w:rPr>
        <w:t>2022-23)</w:t>
      </w:r>
      <w:r w:rsidR="00465C23" w:rsidRPr="00EB27A4">
        <w:rPr>
          <w:rFonts w:ascii="Arial" w:hAnsi="Arial" w:cs="Arial"/>
          <w:sz w:val="22"/>
          <w:szCs w:val="22"/>
        </w:rPr>
        <w:t>;</w:t>
      </w:r>
      <w:r w:rsidRPr="00EB27A4">
        <w:rPr>
          <w:rFonts w:ascii="Arial" w:hAnsi="Arial" w:cs="Arial"/>
          <w:sz w:val="22"/>
          <w:szCs w:val="22"/>
        </w:rPr>
        <w:t xml:space="preserve"> and</w:t>
      </w:r>
      <w:r w:rsidR="00356877" w:rsidRPr="00EB27A4">
        <w:rPr>
          <w:rFonts w:ascii="Arial" w:hAnsi="Arial" w:cs="Arial"/>
          <w:sz w:val="22"/>
          <w:szCs w:val="22"/>
        </w:rPr>
        <w:t xml:space="preserve"> Cumberland Council’s</w:t>
      </w:r>
      <w:r w:rsidRPr="00EB27A4">
        <w:rPr>
          <w:rFonts w:ascii="Arial" w:hAnsi="Arial" w:cs="Arial"/>
          <w:sz w:val="22"/>
          <w:szCs w:val="22"/>
        </w:rPr>
        <w:t xml:space="preserve"> interim statistical neighbours </w:t>
      </w:r>
      <w:r w:rsidR="00D75AB0" w:rsidRPr="00EB27A4">
        <w:rPr>
          <w:rFonts w:ascii="Arial" w:hAnsi="Arial" w:cs="Arial"/>
          <w:sz w:val="22"/>
          <w:szCs w:val="22"/>
        </w:rPr>
        <w:t xml:space="preserve">at </w:t>
      </w:r>
      <w:r w:rsidRPr="00EB27A4">
        <w:rPr>
          <w:rFonts w:ascii="Arial" w:hAnsi="Arial" w:cs="Arial"/>
          <w:sz w:val="22"/>
          <w:szCs w:val="22"/>
        </w:rPr>
        <w:t>65.0</w:t>
      </w:r>
      <w:r w:rsidR="00D75AB0" w:rsidRPr="00EB27A4">
        <w:rPr>
          <w:rFonts w:ascii="Arial" w:hAnsi="Arial" w:cs="Arial"/>
          <w:sz w:val="22"/>
          <w:szCs w:val="22"/>
        </w:rPr>
        <w:t xml:space="preserve">; </w:t>
      </w:r>
      <w:r w:rsidRPr="00EB27A4">
        <w:rPr>
          <w:rFonts w:ascii="Arial" w:hAnsi="Arial" w:cs="Arial"/>
          <w:sz w:val="22"/>
          <w:szCs w:val="22"/>
        </w:rPr>
        <w:t>but</w:t>
      </w:r>
      <w:r w:rsidR="00D75AB0" w:rsidRPr="00EB27A4">
        <w:rPr>
          <w:rFonts w:ascii="Arial" w:hAnsi="Arial" w:cs="Arial"/>
          <w:sz w:val="22"/>
          <w:szCs w:val="22"/>
        </w:rPr>
        <w:t xml:space="preserve"> is </w:t>
      </w:r>
      <w:r w:rsidRPr="00EB27A4">
        <w:rPr>
          <w:rFonts w:ascii="Arial" w:hAnsi="Arial" w:cs="Arial"/>
          <w:sz w:val="22"/>
          <w:szCs w:val="22"/>
        </w:rPr>
        <w:t>below the North West region at 96.0.</w:t>
      </w:r>
      <w:r w:rsidR="0063091D" w:rsidRPr="00EB27A4">
        <w:rPr>
          <w:rFonts w:ascii="Arial" w:hAnsi="Arial" w:cs="Arial"/>
          <w:sz w:val="22"/>
          <w:szCs w:val="22"/>
        </w:rPr>
        <w:t xml:space="preserve">  </w:t>
      </w:r>
      <w:r w:rsidR="00465C23" w:rsidRPr="00EB27A4">
        <w:rPr>
          <w:rFonts w:ascii="Arial" w:hAnsi="Arial" w:cs="Arial"/>
          <w:sz w:val="22"/>
          <w:szCs w:val="22"/>
        </w:rPr>
        <w:t xml:space="preserve">Numbers of Cared For children in Cumberland have </w:t>
      </w:r>
      <w:r w:rsidR="0094318D" w:rsidRPr="00EB27A4">
        <w:rPr>
          <w:rFonts w:ascii="Arial" w:hAnsi="Arial" w:cs="Arial"/>
          <w:sz w:val="22"/>
          <w:szCs w:val="22"/>
        </w:rPr>
        <w:t>fallen</w:t>
      </w:r>
      <w:r w:rsidR="007A7A01" w:rsidRPr="00EB27A4">
        <w:rPr>
          <w:rFonts w:ascii="Arial" w:hAnsi="Arial" w:cs="Arial"/>
          <w:sz w:val="22"/>
          <w:szCs w:val="22"/>
        </w:rPr>
        <w:t xml:space="preserve"> over</w:t>
      </w:r>
      <w:r w:rsidRPr="00EB27A4">
        <w:rPr>
          <w:rFonts w:ascii="Arial" w:hAnsi="Arial" w:cs="Arial"/>
          <w:sz w:val="22"/>
          <w:szCs w:val="22"/>
        </w:rPr>
        <w:t xml:space="preserve"> the last year, from 503 in December 2023 to 470 in December 2024.</w:t>
      </w:r>
    </w:p>
    <w:p w14:paraId="68A17C54" w14:textId="6CCD3EE1" w:rsidR="00424F7B" w:rsidRPr="00EB27A4" w:rsidRDefault="00424F7B" w:rsidP="00424F7B">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 stability of placements in Cumberland is good</w:t>
      </w:r>
      <w:r w:rsidR="00F229B4" w:rsidRPr="00EB27A4">
        <w:rPr>
          <w:rFonts w:ascii="Arial" w:hAnsi="Arial" w:cs="Arial"/>
          <w:sz w:val="22"/>
          <w:szCs w:val="22"/>
        </w:rPr>
        <w:t xml:space="preserve"> when compared to the rest of England and the North West region; </w:t>
      </w:r>
      <w:r w:rsidRPr="00EB27A4">
        <w:rPr>
          <w:rFonts w:ascii="Arial" w:hAnsi="Arial" w:cs="Arial"/>
          <w:sz w:val="22"/>
          <w:szCs w:val="22"/>
        </w:rPr>
        <w:t xml:space="preserve">8.3% of </w:t>
      </w:r>
      <w:r w:rsidR="00F229B4" w:rsidRPr="00EB27A4">
        <w:rPr>
          <w:rFonts w:ascii="Arial" w:hAnsi="Arial" w:cs="Arial"/>
          <w:sz w:val="22"/>
          <w:szCs w:val="22"/>
        </w:rPr>
        <w:t>Cared For</w:t>
      </w:r>
      <w:r w:rsidRPr="00EB27A4">
        <w:rPr>
          <w:rFonts w:ascii="Arial" w:hAnsi="Arial" w:cs="Arial"/>
          <w:sz w:val="22"/>
          <w:szCs w:val="22"/>
        </w:rPr>
        <w:t xml:space="preserve"> children in Cumberland ha</w:t>
      </w:r>
      <w:r w:rsidR="006D2288" w:rsidRPr="00EB27A4">
        <w:rPr>
          <w:rFonts w:ascii="Arial" w:hAnsi="Arial" w:cs="Arial"/>
          <w:sz w:val="22"/>
          <w:szCs w:val="22"/>
        </w:rPr>
        <w:t xml:space="preserve">d </w:t>
      </w:r>
      <w:r w:rsidRPr="00EB27A4">
        <w:rPr>
          <w:rFonts w:ascii="Arial" w:hAnsi="Arial" w:cs="Arial"/>
          <w:sz w:val="22"/>
          <w:szCs w:val="22"/>
        </w:rPr>
        <w:t xml:space="preserve">3 or more placements </w:t>
      </w:r>
      <w:r w:rsidR="006D2288" w:rsidRPr="00EB27A4">
        <w:rPr>
          <w:rFonts w:ascii="Arial" w:hAnsi="Arial" w:cs="Arial"/>
          <w:sz w:val="22"/>
          <w:szCs w:val="22"/>
        </w:rPr>
        <w:t xml:space="preserve">throughout </w:t>
      </w:r>
      <w:r w:rsidRPr="00EB27A4">
        <w:rPr>
          <w:rFonts w:ascii="Arial" w:hAnsi="Arial" w:cs="Arial"/>
          <w:sz w:val="22"/>
          <w:szCs w:val="22"/>
        </w:rPr>
        <w:t>the year (December 2024)</w:t>
      </w:r>
      <w:r w:rsidR="00E15D73" w:rsidRPr="00EB27A4">
        <w:rPr>
          <w:rFonts w:ascii="Arial" w:hAnsi="Arial" w:cs="Arial"/>
          <w:sz w:val="22"/>
          <w:szCs w:val="22"/>
        </w:rPr>
        <w:t xml:space="preserve">, this below England at </w:t>
      </w:r>
      <w:r w:rsidRPr="00EB27A4">
        <w:rPr>
          <w:rFonts w:ascii="Arial" w:hAnsi="Arial" w:cs="Arial"/>
          <w:sz w:val="22"/>
          <w:szCs w:val="22"/>
        </w:rPr>
        <w:t xml:space="preserve">10% and </w:t>
      </w:r>
      <w:r w:rsidR="00E15D73" w:rsidRPr="00EB27A4">
        <w:rPr>
          <w:rFonts w:ascii="Arial" w:hAnsi="Arial" w:cs="Arial"/>
          <w:sz w:val="22"/>
          <w:szCs w:val="22"/>
        </w:rPr>
        <w:t xml:space="preserve">the North West at </w:t>
      </w:r>
      <w:r w:rsidRPr="00EB27A4">
        <w:rPr>
          <w:rFonts w:ascii="Arial" w:hAnsi="Arial" w:cs="Arial"/>
          <w:sz w:val="22"/>
          <w:szCs w:val="22"/>
        </w:rPr>
        <w:t xml:space="preserve">9% </w:t>
      </w:r>
      <w:r w:rsidR="006910D5" w:rsidRPr="00EB27A4">
        <w:rPr>
          <w:rFonts w:ascii="Arial" w:hAnsi="Arial" w:cs="Arial"/>
          <w:sz w:val="22"/>
          <w:szCs w:val="22"/>
        </w:rPr>
        <w:t>(</w:t>
      </w:r>
      <w:r w:rsidRPr="00EB27A4">
        <w:rPr>
          <w:rFonts w:ascii="Arial" w:hAnsi="Arial" w:cs="Arial"/>
          <w:sz w:val="22"/>
          <w:szCs w:val="22"/>
        </w:rPr>
        <w:t>2022-23</w:t>
      </w:r>
      <w:r w:rsidR="006910D5" w:rsidRPr="00EB27A4">
        <w:rPr>
          <w:rFonts w:ascii="Arial" w:hAnsi="Arial" w:cs="Arial"/>
          <w:sz w:val="22"/>
          <w:szCs w:val="22"/>
        </w:rPr>
        <w:t>)</w:t>
      </w:r>
      <w:r w:rsidRPr="00EB27A4">
        <w:rPr>
          <w:rFonts w:ascii="Arial" w:hAnsi="Arial" w:cs="Arial"/>
          <w:sz w:val="22"/>
          <w:szCs w:val="22"/>
        </w:rPr>
        <w:t xml:space="preserve">.  </w:t>
      </w:r>
      <w:r w:rsidR="006910D5" w:rsidRPr="00EB27A4">
        <w:rPr>
          <w:rFonts w:ascii="Arial" w:hAnsi="Arial" w:cs="Arial"/>
          <w:sz w:val="22"/>
          <w:szCs w:val="22"/>
        </w:rPr>
        <w:t xml:space="preserve">68.8% of Cared For children in Cumberland </w:t>
      </w:r>
      <w:r w:rsidR="009C045A" w:rsidRPr="00EB27A4">
        <w:rPr>
          <w:rFonts w:ascii="Arial" w:hAnsi="Arial" w:cs="Arial"/>
          <w:sz w:val="22"/>
          <w:szCs w:val="22"/>
        </w:rPr>
        <w:t>had</w:t>
      </w:r>
      <w:r w:rsidRPr="00EB27A4">
        <w:rPr>
          <w:rFonts w:ascii="Arial" w:hAnsi="Arial" w:cs="Arial"/>
          <w:sz w:val="22"/>
          <w:szCs w:val="22"/>
        </w:rPr>
        <w:t xml:space="preserve"> liv</w:t>
      </w:r>
      <w:r w:rsidR="009C045A" w:rsidRPr="00EB27A4">
        <w:rPr>
          <w:rFonts w:ascii="Arial" w:hAnsi="Arial" w:cs="Arial"/>
          <w:sz w:val="22"/>
          <w:szCs w:val="22"/>
        </w:rPr>
        <w:t>ed</w:t>
      </w:r>
      <w:r w:rsidRPr="00EB27A4">
        <w:rPr>
          <w:rFonts w:ascii="Arial" w:hAnsi="Arial" w:cs="Arial"/>
          <w:sz w:val="22"/>
          <w:szCs w:val="22"/>
        </w:rPr>
        <w:t xml:space="preserve"> in the same placement for 2 or more years</w:t>
      </w:r>
      <w:r w:rsidR="009C045A" w:rsidRPr="00EB27A4">
        <w:rPr>
          <w:rFonts w:ascii="Arial" w:hAnsi="Arial" w:cs="Arial"/>
          <w:sz w:val="22"/>
          <w:szCs w:val="22"/>
        </w:rPr>
        <w:t xml:space="preserve">, this is similar </w:t>
      </w:r>
      <w:r w:rsidRPr="00EB27A4">
        <w:rPr>
          <w:rFonts w:ascii="Arial" w:hAnsi="Arial" w:cs="Arial"/>
          <w:sz w:val="22"/>
          <w:szCs w:val="22"/>
        </w:rPr>
        <w:t xml:space="preserve">to </w:t>
      </w:r>
      <w:r w:rsidR="008C54C0" w:rsidRPr="00EB27A4">
        <w:rPr>
          <w:rFonts w:ascii="Arial" w:hAnsi="Arial" w:cs="Arial"/>
          <w:sz w:val="22"/>
          <w:szCs w:val="22"/>
        </w:rPr>
        <w:t>England</w:t>
      </w:r>
      <w:r w:rsidRPr="00EB27A4">
        <w:rPr>
          <w:rFonts w:ascii="Arial" w:hAnsi="Arial" w:cs="Arial"/>
          <w:sz w:val="22"/>
          <w:szCs w:val="22"/>
        </w:rPr>
        <w:t xml:space="preserve"> and </w:t>
      </w:r>
      <w:r w:rsidR="008C54C0" w:rsidRPr="00EB27A4">
        <w:rPr>
          <w:rFonts w:ascii="Arial" w:hAnsi="Arial" w:cs="Arial"/>
          <w:sz w:val="22"/>
          <w:szCs w:val="22"/>
        </w:rPr>
        <w:t>the N</w:t>
      </w:r>
      <w:r w:rsidRPr="00EB27A4">
        <w:rPr>
          <w:rFonts w:ascii="Arial" w:hAnsi="Arial" w:cs="Arial"/>
          <w:sz w:val="22"/>
          <w:szCs w:val="22"/>
        </w:rPr>
        <w:t xml:space="preserve">orth </w:t>
      </w:r>
      <w:r w:rsidR="008C54C0" w:rsidRPr="00EB27A4">
        <w:rPr>
          <w:rFonts w:ascii="Arial" w:hAnsi="Arial" w:cs="Arial"/>
          <w:sz w:val="22"/>
          <w:szCs w:val="22"/>
        </w:rPr>
        <w:t>W</w:t>
      </w:r>
      <w:r w:rsidRPr="00EB27A4">
        <w:rPr>
          <w:rFonts w:ascii="Arial" w:hAnsi="Arial" w:cs="Arial"/>
          <w:sz w:val="22"/>
          <w:szCs w:val="22"/>
        </w:rPr>
        <w:t>est figures</w:t>
      </w:r>
      <w:r w:rsidR="008C54C0" w:rsidRPr="00EB27A4">
        <w:rPr>
          <w:rFonts w:ascii="Arial" w:hAnsi="Arial" w:cs="Arial"/>
          <w:sz w:val="22"/>
          <w:szCs w:val="22"/>
        </w:rPr>
        <w:t xml:space="preserve">, </w:t>
      </w:r>
      <w:r w:rsidRPr="00EB27A4">
        <w:rPr>
          <w:rFonts w:ascii="Arial" w:hAnsi="Arial" w:cs="Arial"/>
          <w:sz w:val="22"/>
          <w:szCs w:val="22"/>
        </w:rPr>
        <w:t xml:space="preserve">both </w:t>
      </w:r>
      <w:r w:rsidR="008C54C0" w:rsidRPr="00EB27A4">
        <w:rPr>
          <w:rFonts w:ascii="Arial" w:hAnsi="Arial" w:cs="Arial"/>
          <w:sz w:val="22"/>
          <w:szCs w:val="22"/>
        </w:rPr>
        <w:t xml:space="preserve">at </w:t>
      </w:r>
      <w:r w:rsidRPr="00EB27A4">
        <w:rPr>
          <w:rFonts w:ascii="Arial" w:hAnsi="Arial" w:cs="Arial"/>
          <w:sz w:val="22"/>
          <w:szCs w:val="22"/>
        </w:rPr>
        <w:t>69%.</w:t>
      </w:r>
    </w:p>
    <w:p w14:paraId="162B7F94" w14:textId="0FDA9D8E" w:rsidR="00424F7B" w:rsidRPr="00EB27A4" w:rsidRDefault="00872F69" w:rsidP="00424F7B">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There are fewer C</w:t>
      </w:r>
      <w:r w:rsidR="00424F7B" w:rsidRPr="00EB27A4">
        <w:rPr>
          <w:rFonts w:ascii="Arial" w:hAnsi="Arial" w:cs="Arial"/>
          <w:sz w:val="22"/>
          <w:szCs w:val="22"/>
        </w:rPr>
        <w:t>ared</w:t>
      </w:r>
      <w:r w:rsidRPr="00EB27A4">
        <w:rPr>
          <w:rFonts w:ascii="Arial" w:hAnsi="Arial" w:cs="Arial"/>
          <w:sz w:val="22"/>
          <w:szCs w:val="22"/>
        </w:rPr>
        <w:t xml:space="preserve"> For</w:t>
      </w:r>
      <w:r w:rsidR="00424F7B" w:rsidRPr="00EB27A4">
        <w:rPr>
          <w:rFonts w:ascii="Arial" w:hAnsi="Arial" w:cs="Arial"/>
          <w:sz w:val="22"/>
          <w:szCs w:val="22"/>
        </w:rPr>
        <w:t xml:space="preserve"> children placed outside the </w:t>
      </w:r>
      <w:r w:rsidR="00BE3F89" w:rsidRPr="00EB27A4">
        <w:rPr>
          <w:rFonts w:ascii="Arial" w:hAnsi="Arial" w:cs="Arial"/>
          <w:sz w:val="22"/>
          <w:szCs w:val="22"/>
        </w:rPr>
        <w:t xml:space="preserve">Cumberland </w:t>
      </w:r>
      <w:r w:rsidR="00424F7B" w:rsidRPr="00EB27A4">
        <w:rPr>
          <w:rFonts w:ascii="Arial" w:hAnsi="Arial" w:cs="Arial"/>
          <w:sz w:val="22"/>
          <w:szCs w:val="22"/>
        </w:rPr>
        <w:t xml:space="preserve">local authority boundary </w:t>
      </w:r>
      <w:r w:rsidR="00BE3F89" w:rsidRPr="00EB27A4">
        <w:rPr>
          <w:rFonts w:ascii="Arial" w:hAnsi="Arial" w:cs="Arial"/>
          <w:sz w:val="22"/>
          <w:szCs w:val="22"/>
        </w:rPr>
        <w:t xml:space="preserve">compared to England. </w:t>
      </w:r>
      <w:r w:rsidR="00424F7B" w:rsidRPr="00EB27A4">
        <w:rPr>
          <w:rFonts w:ascii="Arial" w:hAnsi="Arial" w:cs="Arial"/>
          <w:sz w:val="22"/>
          <w:szCs w:val="22"/>
        </w:rPr>
        <w:t xml:space="preserve">41.3% </w:t>
      </w:r>
      <w:r w:rsidR="008B1DAE" w:rsidRPr="00EB27A4">
        <w:rPr>
          <w:rFonts w:ascii="Arial" w:hAnsi="Arial" w:cs="Arial"/>
          <w:sz w:val="22"/>
          <w:szCs w:val="22"/>
        </w:rPr>
        <w:t>(</w:t>
      </w:r>
      <w:r w:rsidR="00424F7B" w:rsidRPr="00EB27A4">
        <w:rPr>
          <w:rFonts w:ascii="Arial" w:hAnsi="Arial" w:cs="Arial"/>
          <w:sz w:val="22"/>
          <w:szCs w:val="22"/>
        </w:rPr>
        <w:t>December 2024</w:t>
      </w:r>
      <w:r w:rsidR="008B1DAE" w:rsidRPr="00EB27A4">
        <w:rPr>
          <w:rFonts w:ascii="Arial" w:hAnsi="Arial" w:cs="Arial"/>
          <w:sz w:val="22"/>
          <w:szCs w:val="22"/>
        </w:rPr>
        <w:t xml:space="preserve">) of Cared For children </w:t>
      </w:r>
      <w:r w:rsidR="00A276FB" w:rsidRPr="00EB27A4">
        <w:rPr>
          <w:rFonts w:ascii="Arial" w:hAnsi="Arial" w:cs="Arial"/>
          <w:sz w:val="22"/>
          <w:szCs w:val="22"/>
        </w:rPr>
        <w:t>are placed outside of Cumberland</w:t>
      </w:r>
      <w:r w:rsidR="00424F7B" w:rsidRPr="00EB27A4">
        <w:rPr>
          <w:rFonts w:ascii="Arial" w:hAnsi="Arial" w:cs="Arial"/>
          <w:sz w:val="22"/>
          <w:szCs w:val="22"/>
        </w:rPr>
        <w:t xml:space="preserve">, </w:t>
      </w:r>
      <w:r w:rsidR="00A276FB" w:rsidRPr="00EB27A4">
        <w:rPr>
          <w:rFonts w:ascii="Arial" w:hAnsi="Arial" w:cs="Arial"/>
          <w:sz w:val="22"/>
          <w:szCs w:val="22"/>
        </w:rPr>
        <w:t>this is</w:t>
      </w:r>
      <w:r w:rsidR="00424F7B" w:rsidRPr="00EB27A4">
        <w:rPr>
          <w:rFonts w:ascii="Arial" w:hAnsi="Arial" w:cs="Arial"/>
          <w:sz w:val="22"/>
          <w:szCs w:val="22"/>
        </w:rPr>
        <w:t xml:space="preserve"> below the national </w:t>
      </w:r>
      <w:r w:rsidR="00B84D80" w:rsidRPr="00EB27A4">
        <w:rPr>
          <w:rFonts w:ascii="Arial" w:hAnsi="Arial" w:cs="Arial"/>
          <w:sz w:val="22"/>
          <w:szCs w:val="22"/>
        </w:rPr>
        <w:t xml:space="preserve">average of </w:t>
      </w:r>
      <w:r w:rsidR="00424F7B" w:rsidRPr="00EB27A4">
        <w:rPr>
          <w:rFonts w:ascii="Arial" w:hAnsi="Arial" w:cs="Arial"/>
          <w:sz w:val="22"/>
          <w:szCs w:val="22"/>
        </w:rPr>
        <w:t>44%</w:t>
      </w:r>
      <w:r w:rsidR="00B84D80" w:rsidRPr="00EB27A4">
        <w:rPr>
          <w:rFonts w:ascii="Arial" w:hAnsi="Arial" w:cs="Arial"/>
          <w:sz w:val="22"/>
          <w:szCs w:val="22"/>
        </w:rPr>
        <w:t xml:space="preserve"> (</w:t>
      </w:r>
      <w:r w:rsidR="00424F7B" w:rsidRPr="00EB27A4">
        <w:rPr>
          <w:rFonts w:ascii="Arial" w:hAnsi="Arial" w:cs="Arial"/>
          <w:sz w:val="22"/>
          <w:szCs w:val="22"/>
        </w:rPr>
        <w:t>2022-23</w:t>
      </w:r>
      <w:r w:rsidR="00B84D80" w:rsidRPr="00EB27A4">
        <w:rPr>
          <w:rFonts w:ascii="Arial" w:hAnsi="Arial" w:cs="Arial"/>
          <w:sz w:val="22"/>
          <w:szCs w:val="22"/>
        </w:rPr>
        <w:t>), but i</w:t>
      </w:r>
      <w:r w:rsidR="00424F7B" w:rsidRPr="00EB27A4">
        <w:rPr>
          <w:rFonts w:ascii="Arial" w:hAnsi="Arial" w:cs="Arial"/>
          <w:sz w:val="22"/>
          <w:szCs w:val="22"/>
        </w:rPr>
        <w:t xml:space="preserve">s just above the </w:t>
      </w:r>
      <w:r w:rsidR="004C1CDB" w:rsidRPr="00EB27A4">
        <w:rPr>
          <w:rFonts w:ascii="Arial" w:hAnsi="Arial" w:cs="Arial"/>
          <w:sz w:val="22"/>
          <w:szCs w:val="22"/>
        </w:rPr>
        <w:t>N</w:t>
      </w:r>
      <w:r w:rsidR="00424F7B" w:rsidRPr="00EB27A4">
        <w:rPr>
          <w:rFonts w:ascii="Arial" w:hAnsi="Arial" w:cs="Arial"/>
          <w:sz w:val="22"/>
          <w:szCs w:val="22"/>
        </w:rPr>
        <w:t xml:space="preserve">orth </w:t>
      </w:r>
      <w:r w:rsidR="004C1CDB" w:rsidRPr="00EB27A4">
        <w:rPr>
          <w:rFonts w:ascii="Arial" w:hAnsi="Arial" w:cs="Arial"/>
          <w:sz w:val="22"/>
          <w:szCs w:val="22"/>
        </w:rPr>
        <w:t>W</w:t>
      </w:r>
      <w:r w:rsidR="00424F7B" w:rsidRPr="00EB27A4">
        <w:rPr>
          <w:rFonts w:ascii="Arial" w:hAnsi="Arial" w:cs="Arial"/>
          <w:sz w:val="22"/>
          <w:szCs w:val="22"/>
        </w:rPr>
        <w:t xml:space="preserve">est average of 39%.  </w:t>
      </w:r>
      <w:r w:rsidR="00242701" w:rsidRPr="00EB27A4">
        <w:rPr>
          <w:rFonts w:ascii="Arial" w:hAnsi="Arial" w:cs="Arial"/>
          <w:sz w:val="22"/>
          <w:szCs w:val="22"/>
        </w:rPr>
        <w:t xml:space="preserve">64.9% of Cared </w:t>
      </w:r>
      <w:r w:rsidR="00E35F68" w:rsidRPr="00EB27A4">
        <w:rPr>
          <w:rFonts w:ascii="Arial" w:hAnsi="Arial" w:cs="Arial"/>
          <w:sz w:val="22"/>
          <w:szCs w:val="22"/>
        </w:rPr>
        <w:t>F</w:t>
      </w:r>
      <w:r w:rsidR="00242701" w:rsidRPr="00EB27A4">
        <w:rPr>
          <w:rFonts w:ascii="Arial" w:hAnsi="Arial" w:cs="Arial"/>
          <w:sz w:val="22"/>
          <w:szCs w:val="22"/>
        </w:rPr>
        <w:t xml:space="preserve">or </w:t>
      </w:r>
      <w:r w:rsidR="00E35F68" w:rsidRPr="00EB27A4">
        <w:rPr>
          <w:rFonts w:ascii="Arial" w:hAnsi="Arial" w:cs="Arial"/>
          <w:sz w:val="22"/>
          <w:szCs w:val="22"/>
        </w:rPr>
        <w:t>c</w:t>
      </w:r>
      <w:r w:rsidR="00242701" w:rsidRPr="00EB27A4">
        <w:rPr>
          <w:rFonts w:ascii="Arial" w:hAnsi="Arial" w:cs="Arial"/>
          <w:sz w:val="22"/>
          <w:szCs w:val="22"/>
        </w:rPr>
        <w:t xml:space="preserve">hildren </w:t>
      </w:r>
      <w:r w:rsidR="000E433A" w:rsidRPr="00EB27A4">
        <w:rPr>
          <w:rFonts w:ascii="Arial" w:hAnsi="Arial" w:cs="Arial"/>
          <w:sz w:val="22"/>
          <w:szCs w:val="22"/>
        </w:rPr>
        <w:t xml:space="preserve">are </w:t>
      </w:r>
      <w:r w:rsidR="00424F7B" w:rsidRPr="00EB27A4">
        <w:rPr>
          <w:rFonts w:ascii="Arial" w:hAnsi="Arial" w:cs="Arial"/>
          <w:sz w:val="22"/>
          <w:szCs w:val="22"/>
        </w:rPr>
        <w:t xml:space="preserve">placed with their family or within 20 miles of their home address </w:t>
      </w:r>
      <w:r w:rsidR="00242701" w:rsidRPr="00EB27A4">
        <w:rPr>
          <w:rFonts w:ascii="Arial" w:hAnsi="Arial" w:cs="Arial"/>
          <w:sz w:val="22"/>
          <w:szCs w:val="22"/>
        </w:rPr>
        <w:t xml:space="preserve">in Cumberland </w:t>
      </w:r>
      <w:r w:rsidR="00E35F68" w:rsidRPr="00EB27A4">
        <w:rPr>
          <w:rFonts w:ascii="Arial" w:hAnsi="Arial" w:cs="Arial"/>
          <w:sz w:val="22"/>
          <w:szCs w:val="22"/>
        </w:rPr>
        <w:t>(</w:t>
      </w:r>
      <w:r w:rsidR="00424F7B" w:rsidRPr="00EB27A4">
        <w:rPr>
          <w:rFonts w:ascii="Arial" w:hAnsi="Arial" w:cs="Arial"/>
          <w:sz w:val="22"/>
          <w:szCs w:val="22"/>
        </w:rPr>
        <w:t>December 2024</w:t>
      </w:r>
      <w:r w:rsidR="00E35F68" w:rsidRPr="00EB27A4">
        <w:rPr>
          <w:rFonts w:ascii="Arial" w:hAnsi="Arial" w:cs="Arial"/>
          <w:sz w:val="22"/>
          <w:szCs w:val="22"/>
        </w:rPr>
        <w:t>)</w:t>
      </w:r>
      <w:r w:rsidR="00424F7B" w:rsidRPr="00EB27A4">
        <w:rPr>
          <w:rFonts w:ascii="Arial" w:hAnsi="Arial" w:cs="Arial"/>
          <w:sz w:val="22"/>
          <w:szCs w:val="22"/>
        </w:rPr>
        <w:t>.</w:t>
      </w:r>
    </w:p>
    <w:p w14:paraId="6D81289E" w14:textId="44ACEFE2" w:rsidR="00424F7B" w:rsidRPr="00EB27A4" w:rsidRDefault="00424F7B" w:rsidP="00424F7B">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 timeliness of health assessments for children who have been in care for 12 months or more </w:t>
      </w:r>
      <w:r w:rsidR="001045E7" w:rsidRPr="00EB27A4">
        <w:rPr>
          <w:rFonts w:ascii="Arial" w:hAnsi="Arial" w:cs="Arial"/>
          <w:sz w:val="22"/>
          <w:szCs w:val="22"/>
        </w:rPr>
        <w:t xml:space="preserve">in Cumberland </w:t>
      </w:r>
      <w:r w:rsidR="00D9597F" w:rsidRPr="00EB27A4">
        <w:rPr>
          <w:rFonts w:ascii="Arial" w:hAnsi="Arial" w:cs="Arial"/>
          <w:sz w:val="22"/>
          <w:szCs w:val="22"/>
        </w:rPr>
        <w:t xml:space="preserve">are below national and regional averages, </w:t>
      </w:r>
      <w:r w:rsidRPr="00EB27A4">
        <w:rPr>
          <w:rFonts w:ascii="Arial" w:hAnsi="Arial" w:cs="Arial"/>
          <w:sz w:val="22"/>
          <w:szCs w:val="22"/>
        </w:rPr>
        <w:t xml:space="preserve">86.2% </w:t>
      </w:r>
      <w:r w:rsidR="00D9597F" w:rsidRPr="00EB27A4">
        <w:rPr>
          <w:rFonts w:ascii="Arial" w:hAnsi="Arial" w:cs="Arial"/>
          <w:sz w:val="22"/>
          <w:szCs w:val="22"/>
        </w:rPr>
        <w:t xml:space="preserve">compared to </w:t>
      </w:r>
      <w:r w:rsidRPr="00EB27A4">
        <w:rPr>
          <w:rFonts w:ascii="Arial" w:hAnsi="Arial" w:cs="Arial"/>
          <w:sz w:val="22"/>
          <w:szCs w:val="22"/>
        </w:rPr>
        <w:t>89%</w:t>
      </w:r>
      <w:r w:rsidR="00D9597F" w:rsidRPr="00EB27A4">
        <w:rPr>
          <w:rFonts w:ascii="Arial" w:hAnsi="Arial" w:cs="Arial"/>
          <w:sz w:val="22"/>
          <w:szCs w:val="22"/>
        </w:rPr>
        <w:t xml:space="preserve"> in England</w:t>
      </w:r>
      <w:r w:rsidRPr="00EB27A4">
        <w:rPr>
          <w:rFonts w:ascii="Arial" w:hAnsi="Arial" w:cs="Arial"/>
          <w:sz w:val="22"/>
          <w:szCs w:val="22"/>
        </w:rPr>
        <w:t xml:space="preserve"> and </w:t>
      </w:r>
      <w:r w:rsidR="00D9597F" w:rsidRPr="00EB27A4">
        <w:rPr>
          <w:rFonts w:ascii="Arial" w:hAnsi="Arial" w:cs="Arial"/>
          <w:sz w:val="22"/>
          <w:szCs w:val="22"/>
        </w:rPr>
        <w:t xml:space="preserve">92.0% in </w:t>
      </w:r>
      <w:r w:rsidRPr="00EB27A4">
        <w:rPr>
          <w:rFonts w:ascii="Arial" w:hAnsi="Arial" w:cs="Arial"/>
          <w:sz w:val="22"/>
          <w:szCs w:val="22"/>
        </w:rPr>
        <w:t xml:space="preserve">the </w:t>
      </w:r>
      <w:r w:rsidR="004C1CDB" w:rsidRPr="00EB27A4">
        <w:rPr>
          <w:rFonts w:ascii="Arial" w:hAnsi="Arial" w:cs="Arial"/>
          <w:sz w:val="22"/>
          <w:szCs w:val="22"/>
        </w:rPr>
        <w:t>N</w:t>
      </w:r>
      <w:r w:rsidRPr="00EB27A4">
        <w:rPr>
          <w:rFonts w:ascii="Arial" w:hAnsi="Arial" w:cs="Arial"/>
          <w:sz w:val="22"/>
          <w:szCs w:val="22"/>
        </w:rPr>
        <w:t xml:space="preserve">orth </w:t>
      </w:r>
      <w:r w:rsidR="004C1CDB" w:rsidRPr="00EB27A4">
        <w:rPr>
          <w:rFonts w:ascii="Arial" w:hAnsi="Arial" w:cs="Arial"/>
          <w:sz w:val="22"/>
          <w:szCs w:val="22"/>
        </w:rPr>
        <w:t>W</w:t>
      </w:r>
      <w:r w:rsidRPr="00EB27A4">
        <w:rPr>
          <w:rFonts w:ascii="Arial" w:hAnsi="Arial" w:cs="Arial"/>
          <w:sz w:val="22"/>
          <w:szCs w:val="22"/>
        </w:rPr>
        <w:t xml:space="preserve">est.  Similarly, </w:t>
      </w:r>
      <w:r w:rsidR="005C190F" w:rsidRPr="00EB27A4">
        <w:rPr>
          <w:rFonts w:ascii="Arial" w:hAnsi="Arial" w:cs="Arial"/>
          <w:sz w:val="22"/>
          <w:szCs w:val="22"/>
        </w:rPr>
        <w:t>the proportion</w:t>
      </w:r>
      <w:r w:rsidR="007D5EC5" w:rsidRPr="00EB27A4">
        <w:rPr>
          <w:rFonts w:ascii="Arial" w:hAnsi="Arial" w:cs="Arial"/>
          <w:sz w:val="22"/>
          <w:szCs w:val="22"/>
        </w:rPr>
        <w:t xml:space="preserve"> of children </w:t>
      </w:r>
      <w:r w:rsidR="005C190F" w:rsidRPr="00EB27A4">
        <w:rPr>
          <w:rFonts w:ascii="Arial" w:hAnsi="Arial" w:cs="Arial"/>
          <w:sz w:val="22"/>
          <w:szCs w:val="22"/>
        </w:rPr>
        <w:t xml:space="preserve">who have received </w:t>
      </w:r>
      <w:r w:rsidRPr="00EB27A4">
        <w:rPr>
          <w:rFonts w:ascii="Arial" w:hAnsi="Arial" w:cs="Arial"/>
          <w:sz w:val="22"/>
          <w:szCs w:val="22"/>
        </w:rPr>
        <w:t>dental checks</w:t>
      </w:r>
      <w:r w:rsidR="00BD40EB" w:rsidRPr="00EB27A4">
        <w:rPr>
          <w:rFonts w:ascii="Arial" w:hAnsi="Arial" w:cs="Arial"/>
          <w:sz w:val="22"/>
          <w:szCs w:val="22"/>
        </w:rPr>
        <w:t xml:space="preserve"> in Cumber</w:t>
      </w:r>
      <w:r w:rsidRPr="00EB27A4">
        <w:rPr>
          <w:rFonts w:ascii="Arial" w:hAnsi="Arial" w:cs="Arial"/>
          <w:sz w:val="22"/>
          <w:szCs w:val="22"/>
        </w:rPr>
        <w:t xml:space="preserve">land </w:t>
      </w:r>
      <w:r w:rsidR="00BD40EB" w:rsidRPr="00EB27A4">
        <w:rPr>
          <w:rFonts w:ascii="Arial" w:hAnsi="Arial" w:cs="Arial"/>
          <w:sz w:val="22"/>
          <w:szCs w:val="22"/>
        </w:rPr>
        <w:t xml:space="preserve">are below national and regional levels, </w:t>
      </w:r>
      <w:r w:rsidRPr="00EB27A4">
        <w:rPr>
          <w:rFonts w:ascii="Arial" w:hAnsi="Arial" w:cs="Arial"/>
          <w:sz w:val="22"/>
          <w:szCs w:val="22"/>
        </w:rPr>
        <w:t>61.6%</w:t>
      </w:r>
      <w:r w:rsidR="00BD40EB" w:rsidRPr="00EB27A4">
        <w:rPr>
          <w:rFonts w:ascii="Arial" w:hAnsi="Arial" w:cs="Arial"/>
          <w:sz w:val="22"/>
          <w:szCs w:val="22"/>
        </w:rPr>
        <w:t xml:space="preserve"> </w:t>
      </w:r>
      <w:r w:rsidRPr="00EB27A4">
        <w:rPr>
          <w:rFonts w:ascii="Arial" w:hAnsi="Arial" w:cs="Arial"/>
          <w:sz w:val="22"/>
          <w:szCs w:val="22"/>
        </w:rPr>
        <w:t>compared to 76%</w:t>
      </w:r>
      <w:r w:rsidR="00BD40EB" w:rsidRPr="00EB27A4">
        <w:rPr>
          <w:rFonts w:ascii="Arial" w:hAnsi="Arial" w:cs="Arial"/>
          <w:sz w:val="22"/>
          <w:szCs w:val="22"/>
        </w:rPr>
        <w:t xml:space="preserve"> in England</w:t>
      </w:r>
      <w:r w:rsidRPr="00EB27A4">
        <w:rPr>
          <w:rFonts w:ascii="Arial" w:hAnsi="Arial" w:cs="Arial"/>
          <w:sz w:val="22"/>
          <w:szCs w:val="22"/>
        </w:rPr>
        <w:t xml:space="preserve"> and </w:t>
      </w:r>
      <w:r w:rsidR="00BD40EB" w:rsidRPr="00EB27A4">
        <w:rPr>
          <w:rFonts w:ascii="Arial" w:hAnsi="Arial" w:cs="Arial"/>
          <w:sz w:val="22"/>
          <w:szCs w:val="22"/>
        </w:rPr>
        <w:t>77</w:t>
      </w:r>
      <w:r w:rsidR="0036290C" w:rsidRPr="00EB27A4">
        <w:rPr>
          <w:rFonts w:ascii="Arial" w:hAnsi="Arial" w:cs="Arial"/>
          <w:sz w:val="22"/>
          <w:szCs w:val="22"/>
        </w:rPr>
        <w:t xml:space="preserve">% in </w:t>
      </w:r>
      <w:r w:rsidRPr="00EB27A4">
        <w:rPr>
          <w:rFonts w:ascii="Arial" w:hAnsi="Arial" w:cs="Arial"/>
          <w:sz w:val="22"/>
          <w:szCs w:val="22"/>
        </w:rPr>
        <w:t xml:space="preserve">the </w:t>
      </w:r>
      <w:r w:rsidR="004C1CDB" w:rsidRPr="00EB27A4">
        <w:rPr>
          <w:rFonts w:ascii="Arial" w:hAnsi="Arial" w:cs="Arial"/>
          <w:sz w:val="22"/>
          <w:szCs w:val="22"/>
        </w:rPr>
        <w:t>N</w:t>
      </w:r>
      <w:r w:rsidRPr="00EB27A4">
        <w:rPr>
          <w:rFonts w:ascii="Arial" w:hAnsi="Arial" w:cs="Arial"/>
          <w:sz w:val="22"/>
          <w:szCs w:val="22"/>
        </w:rPr>
        <w:t xml:space="preserve">orth </w:t>
      </w:r>
      <w:r w:rsidR="004C1CDB" w:rsidRPr="00EB27A4">
        <w:rPr>
          <w:rFonts w:ascii="Arial" w:hAnsi="Arial" w:cs="Arial"/>
          <w:sz w:val="22"/>
          <w:szCs w:val="22"/>
        </w:rPr>
        <w:t>W</w:t>
      </w:r>
      <w:r w:rsidRPr="00EB27A4">
        <w:rPr>
          <w:rFonts w:ascii="Arial" w:hAnsi="Arial" w:cs="Arial"/>
          <w:sz w:val="22"/>
          <w:szCs w:val="22"/>
        </w:rPr>
        <w:t xml:space="preserve">est.  </w:t>
      </w:r>
      <w:r w:rsidR="0000708A" w:rsidRPr="00EB27A4">
        <w:rPr>
          <w:rFonts w:ascii="Arial" w:hAnsi="Arial" w:cs="Arial"/>
          <w:sz w:val="22"/>
          <w:szCs w:val="22"/>
        </w:rPr>
        <w:t>Conversely, i</w:t>
      </w:r>
      <w:r w:rsidR="009255DA" w:rsidRPr="00EB27A4">
        <w:rPr>
          <w:rFonts w:ascii="Arial" w:hAnsi="Arial" w:cs="Arial"/>
          <w:sz w:val="22"/>
          <w:szCs w:val="22"/>
        </w:rPr>
        <w:t>mmunisation coverage</w:t>
      </w:r>
      <w:r w:rsidR="005A1370" w:rsidRPr="00EB27A4">
        <w:rPr>
          <w:rFonts w:ascii="Arial" w:hAnsi="Arial" w:cs="Arial"/>
          <w:sz w:val="22"/>
          <w:szCs w:val="22"/>
        </w:rPr>
        <w:t xml:space="preserve"> for children in care</w:t>
      </w:r>
      <w:r w:rsidR="009255DA" w:rsidRPr="00EB27A4">
        <w:rPr>
          <w:rFonts w:ascii="Arial" w:hAnsi="Arial" w:cs="Arial"/>
          <w:sz w:val="22"/>
          <w:szCs w:val="22"/>
        </w:rPr>
        <w:t xml:space="preserve"> </w:t>
      </w:r>
      <w:r w:rsidR="0000708A" w:rsidRPr="00EB27A4">
        <w:rPr>
          <w:rFonts w:ascii="Arial" w:hAnsi="Arial" w:cs="Arial"/>
          <w:sz w:val="22"/>
          <w:szCs w:val="22"/>
        </w:rPr>
        <w:t xml:space="preserve">in Cumberland is better than </w:t>
      </w:r>
      <w:r w:rsidR="005A1370" w:rsidRPr="00EB27A4">
        <w:rPr>
          <w:rFonts w:ascii="Arial" w:hAnsi="Arial" w:cs="Arial"/>
          <w:sz w:val="22"/>
          <w:szCs w:val="22"/>
        </w:rPr>
        <w:t>the national average</w:t>
      </w:r>
      <w:r w:rsidR="00BE1E4A" w:rsidRPr="00EB27A4">
        <w:rPr>
          <w:rFonts w:ascii="Arial" w:hAnsi="Arial" w:cs="Arial"/>
          <w:sz w:val="22"/>
          <w:szCs w:val="22"/>
        </w:rPr>
        <w:t xml:space="preserve">.  84.8% </w:t>
      </w:r>
      <w:r w:rsidR="00FC1C8B" w:rsidRPr="00EB27A4">
        <w:rPr>
          <w:rFonts w:ascii="Arial" w:hAnsi="Arial" w:cs="Arial"/>
          <w:sz w:val="22"/>
          <w:szCs w:val="22"/>
        </w:rPr>
        <w:t xml:space="preserve">of children in Cumberland </w:t>
      </w:r>
      <w:r w:rsidRPr="00EB27A4">
        <w:rPr>
          <w:rFonts w:ascii="Arial" w:hAnsi="Arial" w:cs="Arial"/>
          <w:sz w:val="22"/>
          <w:szCs w:val="22"/>
        </w:rPr>
        <w:t>had had up-to-date immunisations</w:t>
      </w:r>
      <w:r w:rsidR="00FC1C8B" w:rsidRPr="00EB27A4">
        <w:rPr>
          <w:rFonts w:ascii="Arial" w:hAnsi="Arial" w:cs="Arial"/>
          <w:sz w:val="22"/>
          <w:szCs w:val="22"/>
        </w:rPr>
        <w:t xml:space="preserve"> (</w:t>
      </w:r>
      <w:r w:rsidRPr="00EB27A4">
        <w:rPr>
          <w:rFonts w:ascii="Arial" w:hAnsi="Arial" w:cs="Arial"/>
          <w:sz w:val="22"/>
          <w:szCs w:val="22"/>
        </w:rPr>
        <w:t>December 2024</w:t>
      </w:r>
      <w:r w:rsidR="00FC1C8B" w:rsidRPr="00EB27A4">
        <w:rPr>
          <w:rFonts w:ascii="Arial" w:hAnsi="Arial" w:cs="Arial"/>
          <w:sz w:val="22"/>
          <w:szCs w:val="22"/>
        </w:rPr>
        <w:t xml:space="preserve">), this is above </w:t>
      </w:r>
      <w:r w:rsidR="00284240" w:rsidRPr="00EB27A4">
        <w:rPr>
          <w:rFonts w:ascii="Arial" w:hAnsi="Arial" w:cs="Arial"/>
          <w:sz w:val="22"/>
          <w:szCs w:val="22"/>
        </w:rPr>
        <w:t xml:space="preserve">the </w:t>
      </w:r>
      <w:r w:rsidR="00FC1C8B" w:rsidRPr="00EB27A4">
        <w:rPr>
          <w:rFonts w:ascii="Arial" w:hAnsi="Arial" w:cs="Arial"/>
          <w:sz w:val="22"/>
          <w:szCs w:val="22"/>
        </w:rPr>
        <w:t xml:space="preserve">England </w:t>
      </w:r>
      <w:r w:rsidRPr="00EB27A4">
        <w:rPr>
          <w:rFonts w:ascii="Arial" w:hAnsi="Arial" w:cs="Arial"/>
          <w:sz w:val="22"/>
          <w:szCs w:val="22"/>
        </w:rPr>
        <w:t xml:space="preserve">rate </w:t>
      </w:r>
      <w:r w:rsidR="00284240" w:rsidRPr="00EB27A4">
        <w:rPr>
          <w:rFonts w:ascii="Arial" w:hAnsi="Arial" w:cs="Arial"/>
          <w:sz w:val="22"/>
          <w:szCs w:val="22"/>
        </w:rPr>
        <w:t xml:space="preserve">of </w:t>
      </w:r>
      <w:r w:rsidRPr="00EB27A4">
        <w:rPr>
          <w:rFonts w:ascii="Arial" w:hAnsi="Arial" w:cs="Arial"/>
          <w:sz w:val="22"/>
          <w:szCs w:val="22"/>
        </w:rPr>
        <w:t>82%</w:t>
      </w:r>
      <w:r w:rsidR="00284240" w:rsidRPr="00EB27A4">
        <w:rPr>
          <w:rFonts w:ascii="Arial" w:hAnsi="Arial" w:cs="Arial"/>
          <w:sz w:val="22"/>
          <w:szCs w:val="22"/>
        </w:rPr>
        <w:t xml:space="preserve"> (</w:t>
      </w:r>
      <w:r w:rsidRPr="00EB27A4">
        <w:rPr>
          <w:rFonts w:ascii="Arial" w:hAnsi="Arial" w:cs="Arial"/>
          <w:sz w:val="22"/>
          <w:szCs w:val="22"/>
        </w:rPr>
        <w:t>2022-23</w:t>
      </w:r>
      <w:r w:rsidR="00284240" w:rsidRPr="00EB27A4">
        <w:rPr>
          <w:rFonts w:ascii="Arial" w:hAnsi="Arial" w:cs="Arial"/>
          <w:sz w:val="22"/>
          <w:szCs w:val="22"/>
        </w:rPr>
        <w:t>)</w:t>
      </w:r>
      <w:r w:rsidRPr="00EB27A4">
        <w:rPr>
          <w:rFonts w:ascii="Arial" w:hAnsi="Arial" w:cs="Arial"/>
          <w:sz w:val="22"/>
          <w:szCs w:val="22"/>
        </w:rPr>
        <w:t xml:space="preserve">, but below the </w:t>
      </w:r>
      <w:r w:rsidR="004C1CDB" w:rsidRPr="00EB27A4">
        <w:rPr>
          <w:rFonts w:ascii="Arial" w:hAnsi="Arial" w:cs="Arial"/>
          <w:sz w:val="22"/>
          <w:szCs w:val="22"/>
        </w:rPr>
        <w:t>N</w:t>
      </w:r>
      <w:r w:rsidRPr="00EB27A4">
        <w:rPr>
          <w:rFonts w:ascii="Arial" w:hAnsi="Arial" w:cs="Arial"/>
          <w:sz w:val="22"/>
          <w:szCs w:val="22"/>
        </w:rPr>
        <w:t xml:space="preserve">orth </w:t>
      </w:r>
      <w:r w:rsidR="004C1CDB" w:rsidRPr="00EB27A4">
        <w:rPr>
          <w:rFonts w:ascii="Arial" w:hAnsi="Arial" w:cs="Arial"/>
          <w:sz w:val="22"/>
          <w:szCs w:val="22"/>
        </w:rPr>
        <w:t>W</w:t>
      </w:r>
      <w:r w:rsidRPr="00EB27A4">
        <w:rPr>
          <w:rFonts w:ascii="Arial" w:hAnsi="Arial" w:cs="Arial"/>
          <w:sz w:val="22"/>
          <w:szCs w:val="22"/>
        </w:rPr>
        <w:t xml:space="preserve">est </w:t>
      </w:r>
      <w:r w:rsidR="00284240" w:rsidRPr="00EB27A4">
        <w:rPr>
          <w:rFonts w:ascii="Arial" w:hAnsi="Arial" w:cs="Arial"/>
          <w:sz w:val="22"/>
          <w:szCs w:val="22"/>
        </w:rPr>
        <w:t xml:space="preserve">region of </w:t>
      </w:r>
      <w:r w:rsidRPr="00EB27A4">
        <w:rPr>
          <w:rFonts w:ascii="Arial" w:hAnsi="Arial" w:cs="Arial"/>
          <w:sz w:val="22"/>
          <w:szCs w:val="22"/>
        </w:rPr>
        <w:t>91%.</w:t>
      </w:r>
    </w:p>
    <w:p w14:paraId="0F003A1A" w14:textId="77777777" w:rsidR="00424F7B" w:rsidRPr="00EB27A4" w:rsidRDefault="00424F7B" w:rsidP="002E06A5">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Care Experienced</w:t>
      </w:r>
    </w:p>
    <w:p w14:paraId="1CFB061A" w14:textId="58D1DE42" w:rsidR="00424F7B" w:rsidRPr="00EB27A4" w:rsidRDefault="0046309C"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Cumberland Council </w:t>
      </w:r>
      <w:r w:rsidR="00424F7B" w:rsidRPr="00EB27A4">
        <w:rPr>
          <w:rFonts w:cs="Arial"/>
          <w:color w:val="000000"/>
          <w:sz w:val="22"/>
          <w:szCs w:val="22"/>
          <w:lang w:eastAsia="en-GB"/>
        </w:rPr>
        <w:t>has</w:t>
      </w:r>
      <w:r w:rsidR="00D606B2" w:rsidRPr="00EB27A4">
        <w:rPr>
          <w:rFonts w:cs="Arial"/>
          <w:color w:val="000000"/>
          <w:sz w:val="22"/>
          <w:szCs w:val="22"/>
          <w:lang w:eastAsia="en-GB"/>
        </w:rPr>
        <w:t xml:space="preserve"> a</w:t>
      </w:r>
      <w:r w:rsidR="00424F7B" w:rsidRPr="00EB27A4">
        <w:rPr>
          <w:rFonts w:cs="Arial"/>
          <w:color w:val="000000"/>
          <w:sz w:val="22"/>
          <w:szCs w:val="22"/>
          <w:lang w:eastAsia="en-GB"/>
        </w:rPr>
        <w:t xml:space="preserve"> responsibility for </w:t>
      </w:r>
      <w:r w:rsidR="00105CB3" w:rsidRPr="00EB27A4">
        <w:rPr>
          <w:rFonts w:cs="Arial"/>
          <w:color w:val="000000"/>
          <w:sz w:val="22"/>
          <w:szCs w:val="22"/>
          <w:lang w:eastAsia="en-GB"/>
        </w:rPr>
        <w:t xml:space="preserve">young people </w:t>
      </w:r>
      <w:r w:rsidR="000F2916" w:rsidRPr="00EB27A4">
        <w:rPr>
          <w:rFonts w:cs="Arial"/>
          <w:color w:val="000000"/>
          <w:sz w:val="22"/>
          <w:szCs w:val="22"/>
          <w:lang w:eastAsia="en-GB"/>
        </w:rPr>
        <w:t>(</w:t>
      </w:r>
      <w:r w:rsidR="00D606B2" w:rsidRPr="00EB27A4">
        <w:rPr>
          <w:rFonts w:cs="Arial"/>
          <w:color w:val="000000"/>
          <w:sz w:val="22"/>
          <w:szCs w:val="22"/>
          <w:lang w:eastAsia="en-GB"/>
        </w:rPr>
        <w:t>up to the age of 25 years</w:t>
      </w:r>
      <w:r w:rsidR="000F2916" w:rsidRPr="00EB27A4">
        <w:rPr>
          <w:rFonts w:cs="Arial"/>
          <w:color w:val="000000"/>
          <w:sz w:val="22"/>
          <w:szCs w:val="22"/>
          <w:lang w:eastAsia="en-GB"/>
        </w:rPr>
        <w:t xml:space="preserve">) </w:t>
      </w:r>
      <w:r w:rsidR="00105CB3" w:rsidRPr="00EB27A4">
        <w:rPr>
          <w:rFonts w:cs="Arial"/>
          <w:color w:val="000000"/>
          <w:sz w:val="22"/>
          <w:szCs w:val="22"/>
          <w:lang w:eastAsia="en-GB"/>
        </w:rPr>
        <w:t xml:space="preserve">who are living </w:t>
      </w:r>
      <w:r w:rsidR="008C63BC" w:rsidRPr="00EB27A4">
        <w:rPr>
          <w:rFonts w:cs="Arial"/>
          <w:color w:val="000000"/>
          <w:sz w:val="22"/>
          <w:szCs w:val="22"/>
          <w:lang w:eastAsia="en-GB"/>
        </w:rPr>
        <w:t>in or</w:t>
      </w:r>
      <w:r w:rsidR="00105CB3" w:rsidRPr="00EB27A4">
        <w:rPr>
          <w:rFonts w:cs="Arial"/>
          <w:color w:val="000000"/>
          <w:sz w:val="22"/>
          <w:szCs w:val="22"/>
          <w:lang w:eastAsia="en-GB"/>
        </w:rPr>
        <w:t xml:space="preserve"> have ever been in care</w:t>
      </w:r>
      <w:r w:rsidR="003515A4" w:rsidRPr="00EB27A4">
        <w:rPr>
          <w:rFonts w:cs="Arial"/>
          <w:color w:val="000000"/>
          <w:sz w:val="22"/>
          <w:szCs w:val="22"/>
          <w:lang w:eastAsia="en-GB"/>
        </w:rPr>
        <w:t xml:space="preserve"> at any point in their life; these young people are </w:t>
      </w:r>
      <w:r w:rsidR="00105CB3" w:rsidRPr="00EB27A4">
        <w:rPr>
          <w:rFonts w:cs="Arial"/>
          <w:color w:val="000000"/>
          <w:sz w:val="22"/>
          <w:szCs w:val="22"/>
          <w:lang w:eastAsia="en-GB"/>
        </w:rPr>
        <w:t xml:space="preserve">also known as </w:t>
      </w:r>
      <w:r w:rsidR="00D606B2" w:rsidRPr="00EB27A4">
        <w:rPr>
          <w:rFonts w:cs="Arial"/>
          <w:color w:val="000000"/>
          <w:sz w:val="22"/>
          <w:szCs w:val="22"/>
          <w:lang w:eastAsia="en-GB"/>
        </w:rPr>
        <w:t>‘</w:t>
      </w:r>
      <w:r w:rsidR="00424F7B" w:rsidRPr="00EB27A4">
        <w:rPr>
          <w:rFonts w:cs="Arial"/>
          <w:color w:val="000000"/>
          <w:sz w:val="22"/>
          <w:szCs w:val="22"/>
          <w:lang w:eastAsia="en-GB"/>
        </w:rPr>
        <w:t>care experienced</w:t>
      </w:r>
      <w:r w:rsidR="00CB5465" w:rsidRPr="00EB27A4">
        <w:rPr>
          <w:rFonts w:cs="Arial"/>
          <w:color w:val="000000"/>
          <w:sz w:val="22"/>
          <w:szCs w:val="22"/>
          <w:lang w:eastAsia="en-GB"/>
        </w:rPr>
        <w:t>’</w:t>
      </w:r>
      <w:r w:rsidR="00D606B2" w:rsidRPr="00EB27A4">
        <w:rPr>
          <w:rFonts w:cs="Arial"/>
          <w:color w:val="000000"/>
          <w:sz w:val="22"/>
          <w:szCs w:val="22"/>
          <w:lang w:eastAsia="en-GB"/>
        </w:rPr>
        <w:t>.</w:t>
      </w:r>
      <w:r w:rsidR="00424F7B" w:rsidRPr="00EB27A4">
        <w:rPr>
          <w:rFonts w:cs="Arial"/>
          <w:color w:val="000000"/>
          <w:sz w:val="22"/>
          <w:szCs w:val="22"/>
          <w:lang w:eastAsia="en-GB"/>
        </w:rPr>
        <w:t xml:space="preserve"> </w:t>
      </w:r>
      <w:r w:rsidR="00AE7A87" w:rsidRPr="00EB27A4">
        <w:rPr>
          <w:rFonts w:cs="Arial"/>
          <w:color w:val="000000"/>
          <w:sz w:val="22"/>
          <w:szCs w:val="22"/>
          <w:lang w:eastAsia="en-GB"/>
        </w:rPr>
        <w:t xml:space="preserve"> One of the key measures are those in suitable </w:t>
      </w:r>
      <w:r w:rsidR="008C63BC" w:rsidRPr="00EB27A4">
        <w:rPr>
          <w:rFonts w:cs="Arial"/>
          <w:color w:val="000000"/>
          <w:sz w:val="22"/>
          <w:szCs w:val="22"/>
          <w:lang w:eastAsia="en-GB"/>
        </w:rPr>
        <w:t>accommodation</w:t>
      </w:r>
      <w:r w:rsidR="00900DA5" w:rsidRPr="00EB27A4">
        <w:rPr>
          <w:rFonts w:cs="Arial"/>
          <w:color w:val="000000"/>
          <w:sz w:val="22"/>
          <w:szCs w:val="22"/>
          <w:lang w:eastAsia="en-GB"/>
        </w:rPr>
        <w:t xml:space="preserve">; in December 2024, 69.8% of </w:t>
      </w:r>
      <w:r w:rsidR="00424F7B" w:rsidRPr="00EB27A4">
        <w:rPr>
          <w:rFonts w:cs="Arial"/>
          <w:color w:val="000000"/>
          <w:sz w:val="22"/>
          <w:szCs w:val="22"/>
          <w:lang w:eastAsia="en-GB"/>
        </w:rPr>
        <w:t xml:space="preserve">care experienced </w:t>
      </w:r>
      <w:r w:rsidR="00900DA5" w:rsidRPr="00EB27A4">
        <w:rPr>
          <w:rFonts w:cs="Arial"/>
          <w:color w:val="000000"/>
          <w:sz w:val="22"/>
          <w:szCs w:val="22"/>
          <w:lang w:eastAsia="en-GB"/>
        </w:rPr>
        <w:t>you</w:t>
      </w:r>
      <w:r w:rsidR="009C1AE0" w:rsidRPr="00EB27A4">
        <w:rPr>
          <w:rFonts w:cs="Arial"/>
          <w:color w:val="000000"/>
          <w:sz w:val="22"/>
          <w:szCs w:val="22"/>
          <w:lang w:eastAsia="en-GB"/>
        </w:rPr>
        <w:t>n</w:t>
      </w:r>
      <w:r w:rsidR="00900DA5" w:rsidRPr="00EB27A4">
        <w:rPr>
          <w:rFonts w:cs="Arial"/>
          <w:color w:val="000000"/>
          <w:sz w:val="22"/>
          <w:szCs w:val="22"/>
          <w:lang w:eastAsia="en-GB"/>
        </w:rPr>
        <w:t>g people (</w:t>
      </w:r>
      <w:r w:rsidR="009C1AE0" w:rsidRPr="00EB27A4">
        <w:rPr>
          <w:rFonts w:cs="Arial"/>
          <w:color w:val="000000"/>
          <w:sz w:val="22"/>
          <w:szCs w:val="22"/>
          <w:lang w:eastAsia="en-GB"/>
        </w:rPr>
        <w:t xml:space="preserve">aged </w:t>
      </w:r>
      <w:r w:rsidR="00424F7B" w:rsidRPr="00EB27A4">
        <w:rPr>
          <w:rFonts w:cs="Arial"/>
          <w:color w:val="000000"/>
          <w:sz w:val="22"/>
          <w:szCs w:val="22"/>
          <w:lang w:eastAsia="en-GB"/>
        </w:rPr>
        <w:t>19-21</w:t>
      </w:r>
      <w:r w:rsidR="009C1AE0" w:rsidRPr="00EB27A4">
        <w:rPr>
          <w:rFonts w:cs="Arial"/>
          <w:color w:val="000000"/>
          <w:sz w:val="22"/>
          <w:szCs w:val="22"/>
          <w:lang w:eastAsia="en-GB"/>
        </w:rPr>
        <w:t xml:space="preserve"> years) were</w:t>
      </w:r>
      <w:r w:rsidR="00424F7B" w:rsidRPr="00EB27A4">
        <w:rPr>
          <w:rFonts w:cs="Arial"/>
          <w:color w:val="000000"/>
          <w:sz w:val="22"/>
          <w:szCs w:val="22"/>
          <w:lang w:eastAsia="en-GB"/>
        </w:rPr>
        <w:t xml:space="preserve"> in suitable accommodation</w:t>
      </w:r>
      <w:r w:rsidR="00FE05ED" w:rsidRPr="00EB27A4">
        <w:rPr>
          <w:rFonts w:cs="Arial"/>
          <w:color w:val="000000"/>
          <w:sz w:val="22"/>
          <w:szCs w:val="22"/>
          <w:lang w:eastAsia="en-GB"/>
        </w:rPr>
        <w:t xml:space="preserve">, this is below </w:t>
      </w:r>
      <w:r w:rsidR="00ED1D62" w:rsidRPr="00EB27A4">
        <w:rPr>
          <w:rFonts w:cs="Arial"/>
          <w:color w:val="000000"/>
          <w:sz w:val="22"/>
          <w:szCs w:val="22"/>
          <w:lang w:eastAsia="en-GB"/>
        </w:rPr>
        <w:t xml:space="preserve">both </w:t>
      </w:r>
      <w:r w:rsidR="00FE05ED" w:rsidRPr="00EB27A4">
        <w:rPr>
          <w:rFonts w:cs="Arial"/>
          <w:color w:val="000000"/>
          <w:sz w:val="22"/>
          <w:szCs w:val="22"/>
          <w:lang w:eastAsia="en-GB"/>
        </w:rPr>
        <w:t xml:space="preserve">national </w:t>
      </w:r>
      <w:r w:rsidR="00ED1D62" w:rsidRPr="00EB27A4">
        <w:rPr>
          <w:rFonts w:cs="Arial"/>
          <w:color w:val="000000"/>
          <w:sz w:val="22"/>
          <w:szCs w:val="22"/>
          <w:lang w:eastAsia="en-GB"/>
        </w:rPr>
        <w:t xml:space="preserve">and regional </w:t>
      </w:r>
      <w:r w:rsidR="00FE05ED" w:rsidRPr="00EB27A4">
        <w:rPr>
          <w:rFonts w:cs="Arial"/>
          <w:color w:val="000000"/>
          <w:sz w:val="22"/>
          <w:szCs w:val="22"/>
          <w:lang w:eastAsia="en-GB"/>
        </w:rPr>
        <w:t>average</w:t>
      </w:r>
      <w:r w:rsidR="00ED1D62" w:rsidRPr="00EB27A4">
        <w:rPr>
          <w:rFonts w:cs="Arial"/>
          <w:color w:val="000000"/>
          <w:sz w:val="22"/>
          <w:szCs w:val="22"/>
          <w:lang w:eastAsia="en-GB"/>
        </w:rPr>
        <w:t>s</w:t>
      </w:r>
      <w:r w:rsidR="00FE05ED" w:rsidRPr="00EB27A4">
        <w:rPr>
          <w:rFonts w:cs="Arial"/>
          <w:color w:val="000000"/>
          <w:sz w:val="22"/>
          <w:szCs w:val="22"/>
          <w:lang w:eastAsia="en-GB"/>
        </w:rPr>
        <w:t xml:space="preserve"> </w:t>
      </w:r>
      <w:r w:rsidR="00ED1D62" w:rsidRPr="00EB27A4">
        <w:rPr>
          <w:rFonts w:cs="Arial"/>
          <w:color w:val="000000"/>
          <w:sz w:val="22"/>
          <w:szCs w:val="22"/>
          <w:lang w:eastAsia="en-GB"/>
        </w:rPr>
        <w:t>(</w:t>
      </w:r>
      <w:r w:rsidR="00FE05ED" w:rsidRPr="00EB27A4">
        <w:rPr>
          <w:rFonts w:cs="Arial"/>
          <w:color w:val="000000"/>
          <w:sz w:val="22"/>
          <w:szCs w:val="22"/>
          <w:lang w:eastAsia="en-GB"/>
        </w:rPr>
        <w:t>in 2022-23</w:t>
      </w:r>
      <w:r w:rsidR="00ED1D62" w:rsidRPr="00EB27A4">
        <w:rPr>
          <w:rFonts w:cs="Arial"/>
          <w:color w:val="000000"/>
          <w:sz w:val="22"/>
          <w:szCs w:val="22"/>
          <w:lang w:eastAsia="en-GB"/>
        </w:rPr>
        <w:t>)</w:t>
      </w:r>
      <w:r w:rsidR="00FE05ED" w:rsidRPr="00EB27A4">
        <w:rPr>
          <w:rFonts w:cs="Arial"/>
          <w:color w:val="000000"/>
          <w:sz w:val="22"/>
          <w:szCs w:val="22"/>
          <w:lang w:eastAsia="en-GB"/>
        </w:rPr>
        <w:t xml:space="preserve"> of 88% </w:t>
      </w:r>
      <w:r w:rsidR="00ED1D62" w:rsidRPr="00EB27A4">
        <w:rPr>
          <w:rFonts w:cs="Arial"/>
          <w:color w:val="000000"/>
          <w:sz w:val="22"/>
          <w:szCs w:val="22"/>
          <w:lang w:eastAsia="en-GB"/>
        </w:rPr>
        <w:t xml:space="preserve">in England </w:t>
      </w:r>
      <w:r w:rsidR="00FE05ED" w:rsidRPr="00EB27A4">
        <w:rPr>
          <w:rFonts w:cs="Arial"/>
          <w:color w:val="000000"/>
          <w:sz w:val="22"/>
          <w:szCs w:val="22"/>
          <w:lang w:eastAsia="en-GB"/>
        </w:rPr>
        <w:t xml:space="preserve">and </w:t>
      </w:r>
      <w:r w:rsidR="00ED1D62" w:rsidRPr="00EB27A4">
        <w:rPr>
          <w:rFonts w:cs="Arial"/>
          <w:color w:val="000000"/>
          <w:sz w:val="22"/>
          <w:szCs w:val="22"/>
          <w:lang w:eastAsia="en-GB"/>
        </w:rPr>
        <w:t xml:space="preserve">90% in </w:t>
      </w:r>
      <w:r w:rsidR="00FE05ED" w:rsidRPr="00EB27A4">
        <w:rPr>
          <w:rFonts w:cs="Arial"/>
          <w:color w:val="000000"/>
          <w:sz w:val="22"/>
          <w:szCs w:val="22"/>
          <w:lang w:eastAsia="en-GB"/>
        </w:rPr>
        <w:t xml:space="preserve">the </w:t>
      </w:r>
      <w:r w:rsidR="002739D1" w:rsidRPr="00EB27A4">
        <w:rPr>
          <w:rFonts w:cs="Arial"/>
          <w:color w:val="000000"/>
          <w:sz w:val="22"/>
          <w:szCs w:val="22"/>
          <w:lang w:eastAsia="en-GB"/>
        </w:rPr>
        <w:t>N</w:t>
      </w:r>
      <w:r w:rsidR="00FE05ED" w:rsidRPr="00EB27A4">
        <w:rPr>
          <w:rFonts w:cs="Arial"/>
          <w:color w:val="000000"/>
          <w:sz w:val="22"/>
          <w:szCs w:val="22"/>
          <w:lang w:eastAsia="en-GB"/>
        </w:rPr>
        <w:t xml:space="preserve">orth </w:t>
      </w:r>
      <w:r w:rsidR="002739D1" w:rsidRPr="00EB27A4">
        <w:rPr>
          <w:rFonts w:cs="Arial"/>
          <w:color w:val="000000"/>
          <w:sz w:val="22"/>
          <w:szCs w:val="22"/>
          <w:lang w:eastAsia="en-GB"/>
        </w:rPr>
        <w:t>W</w:t>
      </w:r>
      <w:r w:rsidR="00FE05ED" w:rsidRPr="00EB27A4">
        <w:rPr>
          <w:rFonts w:cs="Arial"/>
          <w:color w:val="000000"/>
          <w:sz w:val="22"/>
          <w:szCs w:val="22"/>
          <w:lang w:eastAsia="en-GB"/>
        </w:rPr>
        <w:t>est</w:t>
      </w:r>
      <w:r w:rsidR="005B301F" w:rsidRPr="00EB27A4">
        <w:rPr>
          <w:rFonts w:cs="Arial"/>
          <w:color w:val="000000"/>
          <w:sz w:val="22"/>
          <w:szCs w:val="22"/>
          <w:lang w:eastAsia="en-GB"/>
        </w:rPr>
        <w:t xml:space="preserve">.  </w:t>
      </w:r>
      <w:r w:rsidR="00D867AA" w:rsidRPr="00EB27A4">
        <w:rPr>
          <w:rFonts w:cs="Arial"/>
          <w:color w:val="000000"/>
          <w:sz w:val="22"/>
          <w:szCs w:val="22"/>
          <w:lang w:eastAsia="en-GB"/>
        </w:rPr>
        <w:t xml:space="preserve">Proportions of care experienced in suitable accommodation </w:t>
      </w:r>
      <w:r w:rsidR="00EF1EA6" w:rsidRPr="00EB27A4">
        <w:rPr>
          <w:rFonts w:cs="Arial"/>
          <w:color w:val="000000"/>
          <w:sz w:val="22"/>
          <w:szCs w:val="22"/>
          <w:lang w:eastAsia="en-GB"/>
        </w:rPr>
        <w:t xml:space="preserve">in Cumberland </w:t>
      </w:r>
      <w:r w:rsidR="006E667E" w:rsidRPr="00EB27A4">
        <w:rPr>
          <w:rFonts w:cs="Arial"/>
          <w:color w:val="000000"/>
          <w:sz w:val="22"/>
          <w:szCs w:val="22"/>
          <w:lang w:eastAsia="en-GB"/>
        </w:rPr>
        <w:t>has been</w:t>
      </w:r>
      <w:r w:rsidR="00424F7B" w:rsidRPr="00EB27A4">
        <w:rPr>
          <w:rFonts w:cs="Arial"/>
          <w:color w:val="000000"/>
          <w:sz w:val="22"/>
          <w:szCs w:val="22"/>
          <w:lang w:eastAsia="en-GB"/>
        </w:rPr>
        <w:t xml:space="preserve"> on a declining trend over the last year.  </w:t>
      </w:r>
    </w:p>
    <w:p w14:paraId="3A41E4A8" w14:textId="559D6A7E" w:rsidR="008E0D5C" w:rsidRPr="00EB27A4" w:rsidRDefault="00246F95"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There </w:t>
      </w:r>
      <w:r w:rsidR="007B5CDB" w:rsidRPr="00EB27A4">
        <w:rPr>
          <w:rFonts w:cs="Arial"/>
          <w:color w:val="000000"/>
          <w:sz w:val="22"/>
          <w:szCs w:val="22"/>
          <w:lang w:eastAsia="en-GB"/>
        </w:rPr>
        <w:t>is</w:t>
      </w:r>
      <w:r w:rsidRPr="00EB27A4">
        <w:rPr>
          <w:rFonts w:cs="Arial"/>
          <w:color w:val="000000"/>
          <w:sz w:val="22"/>
          <w:szCs w:val="22"/>
          <w:lang w:eastAsia="en-GB"/>
        </w:rPr>
        <w:t xml:space="preserve"> fewer </w:t>
      </w:r>
      <w:r w:rsidR="00424F7B" w:rsidRPr="00EB27A4">
        <w:rPr>
          <w:rFonts w:cs="Arial"/>
          <w:color w:val="000000"/>
          <w:sz w:val="22"/>
          <w:szCs w:val="22"/>
          <w:lang w:eastAsia="en-GB"/>
        </w:rPr>
        <w:t xml:space="preserve">care experienced young people </w:t>
      </w:r>
      <w:r w:rsidR="00973C71" w:rsidRPr="00EB27A4">
        <w:rPr>
          <w:rFonts w:cs="Arial"/>
          <w:color w:val="000000"/>
          <w:sz w:val="22"/>
          <w:szCs w:val="22"/>
          <w:lang w:eastAsia="en-GB"/>
        </w:rPr>
        <w:t>(</w:t>
      </w:r>
      <w:r w:rsidR="00424F7B" w:rsidRPr="00EB27A4">
        <w:rPr>
          <w:rFonts w:cs="Arial"/>
          <w:color w:val="000000"/>
          <w:sz w:val="22"/>
          <w:szCs w:val="22"/>
          <w:lang w:eastAsia="en-GB"/>
        </w:rPr>
        <w:t>aged 19-21</w:t>
      </w:r>
      <w:r w:rsidR="00973C71" w:rsidRPr="00EB27A4">
        <w:rPr>
          <w:rFonts w:cs="Arial"/>
          <w:color w:val="000000"/>
          <w:sz w:val="22"/>
          <w:szCs w:val="22"/>
          <w:lang w:eastAsia="en-GB"/>
        </w:rPr>
        <w:t xml:space="preserve"> years</w:t>
      </w:r>
      <w:r w:rsidR="005161DF" w:rsidRPr="00EB27A4">
        <w:rPr>
          <w:rFonts w:cs="Arial"/>
          <w:color w:val="000000"/>
          <w:sz w:val="22"/>
          <w:szCs w:val="22"/>
          <w:lang w:eastAsia="en-GB"/>
        </w:rPr>
        <w:t>)</w:t>
      </w:r>
      <w:r w:rsidR="00424F7B" w:rsidRPr="00EB27A4">
        <w:rPr>
          <w:rFonts w:cs="Arial"/>
          <w:color w:val="000000"/>
          <w:sz w:val="22"/>
          <w:szCs w:val="22"/>
          <w:lang w:eastAsia="en-GB"/>
        </w:rPr>
        <w:t xml:space="preserve"> in </w:t>
      </w:r>
      <w:r w:rsidR="005161DF" w:rsidRPr="00EB27A4">
        <w:rPr>
          <w:rFonts w:cs="Arial"/>
          <w:color w:val="000000"/>
          <w:sz w:val="22"/>
          <w:szCs w:val="22"/>
          <w:lang w:eastAsia="en-GB"/>
        </w:rPr>
        <w:t>E</w:t>
      </w:r>
      <w:r w:rsidR="00424F7B" w:rsidRPr="00EB27A4">
        <w:rPr>
          <w:rFonts w:cs="Arial"/>
          <w:color w:val="000000"/>
          <w:sz w:val="22"/>
          <w:szCs w:val="22"/>
          <w:lang w:eastAsia="en-GB"/>
        </w:rPr>
        <w:t xml:space="preserve">ducation, </w:t>
      </w:r>
      <w:r w:rsidR="005161DF" w:rsidRPr="00EB27A4">
        <w:rPr>
          <w:rFonts w:cs="Arial"/>
          <w:color w:val="000000"/>
          <w:sz w:val="22"/>
          <w:szCs w:val="22"/>
          <w:lang w:eastAsia="en-GB"/>
        </w:rPr>
        <w:t>E</w:t>
      </w:r>
      <w:r w:rsidR="00424F7B" w:rsidRPr="00EB27A4">
        <w:rPr>
          <w:rFonts w:cs="Arial"/>
          <w:color w:val="000000"/>
          <w:sz w:val="22"/>
          <w:szCs w:val="22"/>
          <w:lang w:eastAsia="en-GB"/>
        </w:rPr>
        <w:t xml:space="preserve">mployment or </w:t>
      </w:r>
      <w:r w:rsidR="005161DF" w:rsidRPr="00EB27A4">
        <w:rPr>
          <w:rFonts w:cs="Arial"/>
          <w:color w:val="000000"/>
          <w:sz w:val="22"/>
          <w:szCs w:val="22"/>
          <w:lang w:eastAsia="en-GB"/>
        </w:rPr>
        <w:t>T</w:t>
      </w:r>
      <w:r w:rsidR="00424F7B" w:rsidRPr="00EB27A4">
        <w:rPr>
          <w:rFonts w:cs="Arial"/>
          <w:color w:val="000000"/>
          <w:sz w:val="22"/>
          <w:szCs w:val="22"/>
          <w:lang w:eastAsia="en-GB"/>
        </w:rPr>
        <w:t>raining</w:t>
      </w:r>
      <w:r w:rsidRPr="00EB27A4">
        <w:rPr>
          <w:rFonts w:cs="Arial"/>
          <w:color w:val="000000"/>
          <w:sz w:val="22"/>
          <w:szCs w:val="22"/>
          <w:lang w:eastAsia="en-GB"/>
        </w:rPr>
        <w:t xml:space="preserve"> in Cumberland compared to national and regional averages</w:t>
      </w:r>
      <w:r w:rsidR="006E7209" w:rsidRPr="00EB27A4">
        <w:rPr>
          <w:rFonts w:cs="Arial"/>
          <w:color w:val="000000"/>
          <w:sz w:val="22"/>
          <w:szCs w:val="22"/>
          <w:lang w:eastAsia="en-GB"/>
        </w:rPr>
        <w:t>,</w:t>
      </w:r>
      <w:r w:rsidRPr="00EB27A4">
        <w:rPr>
          <w:rFonts w:cs="Arial"/>
          <w:color w:val="000000"/>
          <w:sz w:val="22"/>
          <w:szCs w:val="22"/>
          <w:lang w:eastAsia="en-GB"/>
        </w:rPr>
        <w:t xml:space="preserve"> </w:t>
      </w:r>
      <w:r w:rsidR="00C8398E" w:rsidRPr="00EB27A4">
        <w:rPr>
          <w:rFonts w:cs="Arial"/>
          <w:color w:val="000000"/>
          <w:sz w:val="22"/>
          <w:szCs w:val="22"/>
          <w:lang w:eastAsia="en-GB"/>
        </w:rPr>
        <w:t xml:space="preserve">44.3% </w:t>
      </w:r>
      <w:r w:rsidR="00DF20DE" w:rsidRPr="00EB27A4">
        <w:rPr>
          <w:rFonts w:cs="Arial"/>
          <w:color w:val="000000"/>
          <w:sz w:val="22"/>
          <w:szCs w:val="22"/>
          <w:lang w:eastAsia="en-GB"/>
        </w:rPr>
        <w:t>(</w:t>
      </w:r>
      <w:r w:rsidR="00424F7B" w:rsidRPr="00EB27A4">
        <w:rPr>
          <w:rFonts w:cs="Arial"/>
          <w:color w:val="000000"/>
          <w:sz w:val="22"/>
          <w:szCs w:val="22"/>
          <w:lang w:eastAsia="en-GB"/>
        </w:rPr>
        <w:t>December 2024</w:t>
      </w:r>
      <w:r w:rsidR="00C51471" w:rsidRPr="00EB27A4">
        <w:rPr>
          <w:rFonts w:cs="Arial"/>
          <w:color w:val="000000"/>
          <w:sz w:val="22"/>
          <w:szCs w:val="22"/>
          <w:lang w:eastAsia="en-GB"/>
        </w:rPr>
        <w:t>)</w:t>
      </w:r>
      <w:r w:rsidR="00FA7F0D" w:rsidRPr="00EB27A4">
        <w:rPr>
          <w:rFonts w:cs="Arial"/>
          <w:color w:val="000000"/>
          <w:sz w:val="22"/>
          <w:szCs w:val="22"/>
          <w:lang w:eastAsia="en-GB"/>
        </w:rPr>
        <w:t xml:space="preserve"> compared to 56% in England and </w:t>
      </w:r>
      <w:r w:rsidR="007B5CDB" w:rsidRPr="00EB27A4">
        <w:rPr>
          <w:rFonts w:cs="Arial"/>
          <w:color w:val="000000"/>
          <w:sz w:val="22"/>
          <w:szCs w:val="22"/>
          <w:lang w:eastAsia="en-GB"/>
        </w:rPr>
        <w:t>54% in the North West (</w:t>
      </w:r>
      <w:r w:rsidR="00424F7B" w:rsidRPr="00EB27A4">
        <w:rPr>
          <w:rFonts w:cs="Arial"/>
          <w:color w:val="000000"/>
          <w:sz w:val="22"/>
          <w:szCs w:val="22"/>
          <w:lang w:eastAsia="en-GB"/>
        </w:rPr>
        <w:t>2022-23</w:t>
      </w:r>
      <w:r w:rsidR="007B5CDB" w:rsidRPr="00EB27A4">
        <w:rPr>
          <w:rFonts w:cs="Arial"/>
          <w:color w:val="000000"/>
          <w:sz w:val="22"/>
          <w:szCs w:val="22"/>
          <w:lang w:eastAsia="en-GB"/>
        </w:rPr>
        <w:t>)</w:t>
      </w:r>
      <w:r w:rsidR="009B7D35" w:rsidRPr="00EB27A4">
        <w:rPr>
          <w:rFonts w:cs="Arial"/>
          <w:color w:val="000000"/>
          <w:sz w:val="22"/>
          <w:szCs w:val="22"/>
          <w:lang w:eastAsia="en-GB"/>
        </w:rPr>
        <w:t>; t</w:t>
      </w:r>
      <w:r w:rsidR="00424F7B" w:rsidRPr="00EB27A4">
        <w:rPr>
          <w:rFonts w:cs="Arial"/>
          <w:color w:val="000000"/>
          <w:sz w:val="22"/>
          <w:szCs w:val="22"/>
          <w:lang w:eastAsia="en-GB"/>
        </w:rPr>
        <w:t xml:space="preserve">his has been declining in Cumberland during the last year.  </w:t>
      </w:r>
    </w:p>
    <w:p w14:paraId="764FD1C4" w14:textId="4AD609CB" w:rsidR="00424F7B" w:rsidRPr="00EB27A4" w:rsidRDefault="008E0D5C" w:rsidP="002E06A5">
      <w:pPr>
        <w:spacing w:after="200" w:line="360" w:lineRule="auto"/>
        <w:rPr>
          <w:rFonts w:cs="Arial"/>
          <w:color w:val="000000"/>
          <w:sz w:val="22"/>
          <w:szCs w:val="22"/>
          <w:lang w:eastAsia="en-GB"/>
        </w:rPr>
      </w:pPr>
      <w:r w:rsidRPr="00EB27A4">
        <w:rPr>
          <w:rFonts w:cs="Arial"/>
          <w:color w:val="000000"/>
          <w:sz w:val="22"/>
          <w:szCs w:val="22"/>
          <w:lang w:eastAsia="en-GB"/>
        </w:rPr>
        <w:t xml:space="preserve">There are </w:t>
      </w:r>
      <w:r w:rsidR="00B56F31" w:rsidRPr="00EB27A4">
        <w:rPr>
          <w:rFonts w:cs="Arial"/>
          <w:color w:val="000000"/>
          <w:sz w:val="22"/>
          <w:szCs w:val="22"/>
          <w:lang w:eastAsia="en-GB"/>
        </w:rPr>
        <w:t xml:space="preserve">more </w:t>
      </w:r>
      <w:r w:rsidR="00424F7B" w:rsidRPr="00EB27A4">
        <w:rPr>
          <w:rFonts w:cs="Arial"/>
          <w:color w:val="000000"/>
          <w:sz w:val="22"/>
          <w:szCs w:val="22"/>
          <w:lang w:eastAsia="en-GB"/>
        </w:rPr>
        <w:t xml:space="preserve">8.1% of care experienced young people </w:t>
      </w:r>
      <w:r w:rsidR="009D0DC5" w:rsidRPr="00EB27A4">
        <w:rPr>
          <w:rFonts w:cs="Arial"/>
          <w:color w:val="000000"/>
          <w:sz w:val="22"/>
          <w:szCs w:val="22"/>
          <w:lang w:eastAsia="en-GB"/>
        </w:rPr>
        <w:t>(</w:t>
      </w:r>
      <w:r w:rsidR="00424F7B" w:rsidRPr="00EB27A4">
        <w:rPr>
          <w:rFonts w:cs="Arial"/>
          <w:color w:val="000000"/>
          <w:sz w:val="22"/>
          <w:szCs w:val="22"/>
          <w:lang w:eastAsia="en-GB"/>
        </w:rPr>
        <w:t>aged 19-21</w:t>
      </w:r>
      <w:r w:rsidR="009D0DC5" w:rsidRPr="00EB27A4">
        <w:rPr>
          <w:rFonts w:cs="Arial"/>
          <w:color w:val="000000"/>
          <w:sz w:val="22"/>
          <w:szCs w:val="22"/>
          <w:lang w:eastAsia="en-GB"/>
        </w:rPr>
        <w:t xml:space="preserve">) </w:t>
      </w:r>
      <w:r w:rsidR="00424F7B" w:rsidRPr="00EB27A4">
        <w:rPr>
          <w:rFonts w:cs="Arial"/>
          <w:color w:val="000000"/>
          <w:sz w:val="22"/>
          <w:szCs w:val="22"/>
          <w:lang w:eastAsia="en-GB"/>
        </w:rPr>
        <w:t xml:space="preserve">in higher education in </w:t>
      </w:r>
      <w:r w:rsidR="00B56F31" w:rsidRPr="00EB27A4">
        <w:rPr>
          <w:rFonts w:cs="Arial"/>
          <w:color w:val="000000"/>
          <w:sz w:val="22"/>
          <w:szCs w:val="22"/>
          <w:lang w:eastAsia="en-GB"/>
        </w:rPr>
        <w:t>Cumberland when compared to bot</w:t>
      </w:r>
      <w:r w:rsidR="00EC50F7" w:rsidRPr="00EB27A4">
        <w:rPr>
          <w:rFonts w:cs="Arial"/>
          <w:color w:val="000000"/>
          <w:sz w:val="22"/>
          <w:szCs w:val="22"/>
          <w:lang w:eastAsia="en-GB"/>
        </w:rPr>
        <w:t xml:space="preserve">h national and regional </w:t>
      </w:r>
      <w:r w:rsidR="0004134A" w:rsidRPr="00EB27A4">
        <w:rPr>
          <w:rFonts w:cs="Arial"/>
          <w:color w:val="000000"/>
          <w:sz w:val="22"/>
          <w:szCs w:val="22"/>
          <w:lang w:eastAsia="en-GB"/>
        </w:rPr>
        <w:t>averages, 8.1% (December</w:t>
      </w:r>
      <w:r w:rsidR="00424F7B" w:rsidRPr="00EB27A4">
        <w:rPr>
          <w:rFonts w:cs="Arial"/>
          <w:color w:val="000000"/>
          <w:sz w:val="22"/>
          <w:szCs w:val="22"/>
          <w:lang w:eastAsia="en-GB"/>
        </w:rPr>
        <w:t xml:space="preserve"> 2024</w:t>
      </w:r>
      <w:r w:rsidR="0004134A" w:rsidRPr="00EB27A4">
        <w:rPr>
          <w:rFonts w:cs="Arial"/>
          <w:color w:val="000000"/>
          <w:sz w:val="22"/>
          <w:szCs w:val="22"/>
          <w:lang w:eastAsia="en-GB"/>
        </w:rPr>
        <w:t>)</w:t>
      </w:r>
      <w:r w:rsidR="00424F7B" w:rsidRPr="00EB27A4">
        <w:rPr>
          <w:rFonts w:cs="Arial"/>
          <w:color w:val="000000"/>
          <w:sz w:val="22"/>
          <w:szCs w:val="22"/>
          <w:lang w:eastAsia="en-GB"/>
        </w:rPr>
        <w:t xml:space="preserve"> </w:t>
      </w:r>
      <w:r w:rsidR="0023462B" w:rsidRPr="00EB27A4">
        <w:rPr>
          <w:rFonts w:cs="Arial"/>
          <w:color w:val="000000"/>
          <w:sz w:val="22"/>
          <w:szCs w:val="22"/>
          <w:lang w:eastAsia="en-GB"/>
        </w:rPr>
        <w:t xml:space="preserve">compared to 6.0% in England and in </w:t>
      </w:r>
      <w:r w:rsidR="00074A4F" w:rsidRPr="00EB27A4">
        <w:rPr>
          <w:rFonts w:cs="Arial"/>
          <w:color w:val="000000"/>
          <w:sz w:val="22"/>
          <w:szCs w:val="22"/>
          <w:lang w:eastAsia="en-GB"/>
        </w:rPr>
        <w:t>the N</w:t>
      </w:r>
      <w:r w:rsidR="00424F7B" w:rsidRPr="00EB27A4">
        <w:rPr>
          <w:rFonts w:cs="Arial"/>
          <w:color w:val="000000"/>
          <w:sz w:val="22"/>
          <w:szCs w:val="22"/>
          <w:lang w:eastAsia="en-GB"/>
        </w:rPr>
        <w:t xml:space="preserve">orth </w:t>
      </w:r>
      <w:r w:rsidR="00074A4F" w:rsidRPr="00EB27A4">
        <w:rPr>
          <w:rFonts w:cs="Arial"/>
          <w:color w:val="000000"/>
          <w:sz w:val="22"/>
          <w:szCs w:val="22"/>
          <w:lang w:eastAsia="en-GB"/>
        </w:rPr>
        <w:t>W</w:t>
      </w:r>
      <w:r w:rsidR="00424F7B" w:rsidRPr="00EB27A4">
        <w:rPr>
          <w:rFonts w:cs="Arial"/>
          <w:color w:val="000000"/>
          <w:sz w:val="22"/>
          <w:szCs w:val="22"/>
          <w:lang w:eastAsia="en-GB"/>
        </w:rPr>
        <w:t xml:space="preserve">est.  </w:t>
      </w:r>
      <w:r w:rsidR="00074A4F" w:rsidRPr="00EB27A4">
        <w:rPr>
          <w:rFonts w:cs="Arial"/>
          <w:color w:val="000000"/>
          <w:sz w:val="22"/>
          <w:szCs w:val="22"/>
          <w:lang w:eastAsia="en-GB"/>
        </w:rPr>
        <w:t>Of those, j</w:t>
      </w:r>
      <w:r w:rsidR="00424F7B" w:rsidRPr="00EB27A4">
        <w:rPr>
          <w:rFonts w:cs="Arial"/>
          <w:color w:val="000000"/>
          <w:sz w:val="22"/>
          <w:szCs w:val="22"/>
          <w:lang w:eastAsia="en-GB"/>
        </w:rPr>
        <w:t xml:space="preserve">ust 0.7% </w:t>
      </w:r>
      <w:r w:rsidR="00B81902" w:rsidRPr="00EB27A4">
        <w:rPr>
          <w:rFonts w:cs="Arial"/>
          <w:color w:val="000000"/>
          <w:sz w:val="22"/>
          <w:szCs w:val="22"/>
          <w:lang w:eastAsia="en-GB"/>
        </w:rPr>
        <w:t xml:space="preserve">of care experienced young people </w:t>
      </w:r>
      <w:r w:rsidR="00424F7B" w:rsidRPr="00EB27A4">
        <w:rPr>
          <w:rFonts w:cs="Arial"/>
          <w:color w:val="000000"/>
          <w:sz w:val="22"/>
          <w:szCs w:val="22"/>
          <w:lang w:eastAsia="en-GB"/>
        </w:rPr>
        <w:t>were in apprenticeships in Cumberland</w:t>
      </w:r>
      <w:r w:rsidR="00B81902" w:rsidRPr="00EB27A4">
        <w:rPr>
          <w:rFonts w:cs="Arial"/>
          <w:color w:val="000000"/>
          <w:sz w:val="22"/>
          <w:szCs w:val="22"/>
          <w:lang w:eastAsia="en-GB"/>
        </w:rPr>
        <w:t>,</w:t>
      </w:r>
      <w:r w:rsidR="00424F7B" w:rsidRPr="00EB27A4">
        <w:rPr>
          <w:rFonts w:cs="Arial"/>
          <w:color w:val="000000"/>
          <w:sz w:val="22"/>
          <w:szCs w:val="22"/>
          <w:lang w:eastAsia="en-GB"/>
        </w:rPr>
        <w:t xml:space="preserve"> below </w:t>
      </w:r>
      <w:r w:rsidR="00B81902" w:rsidRPr="00EB27A4">
        <w:rPr>
          <w:rFonts w:cs="Arial"/>
          <w:color w:val="000000"/>
          <w:sz w:val="22"/>
          <w:szCs w:val="22"/>
          <w:lang w:eastAsia="en-GB"/>
        </w:rPr>
        <w:t>both</w:t>
      </w:r>
      <w:r w:rsidR="00424F7B" w:rsidRPr="00EB27A4">
        <w:rPr>
          <w:rFonts w:cs="Arial"/>
          <w:color w:val="000000"/>
          <w:sz w:val="22"/>
          <w:szCs w:val="22"/>
          <w:lang w:eastAsia="en-GB"/>
        </w:rPr>
        <w:t xml:space="preserve"> national and </w:t>
      </w:r>
      <w:r w:rsidR="008508C9" w:rsidRPr="00EB27A4">
        <w:rPr>
          <w:rFonts w:cs="Arial"/>
          <w:color w:val="000000"/>
          <w:sz w:val="22"/>
          <w:szCs w:val="22"/>
          <w:lang w:eastAsia="en-GB"/>
        </w:rPr>
        <w:t>regional</w:t>
      </w:r>
      <w:r w:rsidR="003B65FB" w:rsidRPr="00EB27A4">
        <w:rPr>
          <w:rFonts w:cs="Arial"/>
          <w:color w:val="000000"/>
          <w:sz w:val="22"/>
          <w:szCs w:val="22"/>
          <w:lang w:eastAsia="en-GB"/>
        </w:rPr>
        <w:t xml:space="preserve"> averages of 2% for England and the N</w:t>
      </w:r>
      <w:r w:rsidR="00424F7B" w:rsidRPr="00EB27A4">
        <w:rPr>
          <w:rFonts w:cs="Arial"/>
          <w:color w:val="000000"/>
          <w:sz w:val="22"/>
          <w:szCs w:val="22"/>
          <w:lang w:eastAsia="en-GB"/>
        </w:rPr>
        <w:t xml:space="preserve">orth </w:t>
      </w:r>
      <w:r w:rsidR="003B65FB" w:rsidRPr="00EB27A4">
        <w:rPr>
          <w:rFonts w:cs="Arial"/>
          <w:color w:val="000000"/>
          <w:sz w:val="22"/>
          <w:szCs w:val="22"/>
          <w:lang w:eastAsia="en-GB"/>
        </w:rPr>
        <w:t>W</w:t>
      </w:r>
      <w:r w:rsidR="00424F7B" w:rsidRPr="00EB27A4">
        <w:rPr>
          <w:rFonts w:cs="Arial"/>
          <w:color w:val="000000"/>
          <w:sz w:val="22"/>
          <w:szCs w:val="22"/>
          <w:lang w:eastAsia="en-GB"/>
        </w:rPr>
        <w:t>est</w:t>
      </w:r>
      <w:r w:rsidR="003B65FB" w:rsidRPr="00EB27A4">
        <w:rPr>
          <w:rFonts w:cs="Arial"/>
          <w:color w:val="000000"/>
          <w:sz w:val="22"/>
          <w:szCs w:val="22"/>
          <w:lang w:eastAsia="en-GB"/>
        </w:rPr>
        <w:t>.</w:t>
      </w:r>
    </w:p>
    <w:p w14:paraId="0410BA81" w14:textId="77777777" w:rsidR="009A7175" w:rsidRPr="00EB27A4" w:rsidRDefault="009A7175" w:rsidP="00F71146">
      <w:pPr>
        <w:pStyle w:val="NormalWeb"/>
        <w:spacing w:before="0" w:beforeAutospacing="0" w:after="200" w:afterAutospacing="0" w:line="360" w:lineRule="auto"/>
        <w:rPr>
          <w:rFonts w:ascii="Arial" w:hAnsi="Arial" w:cs="Arial"/>
          <w:b/>
          <w:bCs/>
          <w:sz w:val="22"/>
          <w:szCs w:val="22"/>
        </w:rPr>
      </w:pPr>
      <w:r w:rsidRPr="00EB27A4">
        <w:rPr>
          <w:rFonts w:ascii="Arial" w:hAnsi="Arial" w:cs="Arial"/>
          <w:b/>
          <w:bCs/>
          <w:sz w:val="22"/>
          <w:szCs w:val="22"/>
        </w:rPr>
        <w:t>Further information</w:t>
      </w:r>
    </w:p>
    <w:p w14:paraId="2325A3BE" w14:textId="7492DF98" w:rsidR="009A7175" w:rsidRPr="00EB27A4" w:rsidRDefault="009A7175" w:rsidP="00F71146">
      <w:pPr>
        <w:pStyle w:val="NormalWeb"/>
        <w:spacing w:before="0" w:beforeAutospacing="0" w:after="200" w:afterAutospacing="0" w:line="360" w:lineRule="auto"/>
        <w:rPr>
          <w:rFonts w:ascii="Arial" w:hAnsi="Arial" w:cs="Arial"/>
          <w:sz w:val="22"/>
          <w:szCs w:val="22"/>
        </w:rPr>
      </w:pPr>
      <w:hyperlink r:id="rId64" w:history="1">
        <w:r w:rsidRPr="00EB27A4">
          <w:rPr>
            <w:rStyle w:val="Hyperlink"/>
            <w:rFonts w:ascii="Arial" w:hAnsi="Arial" w:cs="Arial"/>
            <w:sz w:val="22"/>
            <w:szCs w:val="22"/>
          </w:rPr>
          <w:t>https://explore-education-statistics.service.gov.uk/</w:t>
        </w:r>
      </w:hyperlink>
      <w:r w:rsidRPr="00EB27A4">
        <w:rPr>
          <w:rFonts w:ascii="Arial" w:hAnsi="Arial" w:cs="Arial"/>
          <w:sz w:val="22"/>
          <w:szCs w:val="22"/>
        </w:rPr>
        <w:t xml:space="preserve"> </w:t>
      </w:r>
    </w:p>
    <w:p w14:paraId="5A46850D" w14:textId="77777777" w:rsidR="002A3A37" w:rsidRDefault="002A3A37">
      <w:pPr>
        <w:spacing w:after="160" w:line="259" w:lineRule="auto"/>
        <w:rPr>
          <w:rFonts w:eastAsiaTheme="majorEastAsia" w:cstheme="majorBidi"/>
          <w:bCs/>
          <w:color w:val="2F5496" w:themeColor="accent1" w:themeShade="BF"/>
          <w:sz w:val="32"/>
          <w:szCs w:val="32"/>
        </w:rPr>
      </w:pPr>
      <w:r>
        <w:rPr>
          <w:bCs/>
        </w:rPr>
        <w:br w:type="page"/>
      </w:r>
    </w:p>
    <w:p w14:paraId="24ECDDAE" w14:textId="14494771" w:rsidR="00ED1B80" w:rsidRPr="00EB27A4" w:rsidRDefault="008C61B0" w:rsidP="007A4F8D">
      <w:pPr>
        <w:pStyle w:val="Heading1"/>
        <w:spacing w:before="0" w:after="200" w:line="360" w:lineRule="auto"/>
        <w:rPr>
          <w:rFonts w:ascii="Arial" w:hAnsi="Arial"/>
          <w:bCs/>
        </w:rPr>
      </w:pPr>
      <w:bookmarkStart w:id="23" w:name="_Toc199497327"/>
      <w:r w:rsidRPr="00EB27A4">
        <w:rPr>
          <w:rFonts w:ascii="Arial" w:hAnsi="Arial"/>
          <w:bCs/>
        </w:rPr>
        <w:t>Crime and community safet</w:t>
      </w:r>
      <w:r w:rsidR="0011627A" w:rsidRPr="00EB27A4">
        <w:rPr>
          <w:rFonts w:ascii="Arial" w:hAnsi="Arial"/>
          <w:bCs/>
        </w:rPr>
        <w:t>y</w:t>
      </w:r>
      <w:bookmarkEnd w:id="23"/>
    </w:p>
    <w:p w14:paraId="68053243" w14:textId="0710978A" w:rsidR="009B4A84" w:rsidRDefault="0063365B" w:rsidP="00F27378">
      <w:pPr>
        <w:pStyle w:val="Heading2"/>
        <w:spacing w:line="360" w:lineRule="auto"/>
        <w:rPr>
          <w:rFonts w:ascii="Arial" w:hAnsi="Arial"/>
          <w:sz w:val="24"/>
          <w:szCs w:val="24"/>
        </w:rPr>
      </w:pPr>
      <w:r w:rsidRPr="00486D73">
        <w:rPr>
          <w:rFonts w:ascii="Arial" w:hAnsi="Arial"/>
          <w:sz w:val="24"/>
          <w:szCs w:val="24"/>
        </w:rPr>
        <w:t>Crime and community safety overview</w:t>
      </w:r>
    </w:p>
    <w:p w14:paraId="08283620" w14:textId="77777777" w:rsidR="00486D73" w:rsidRPr="00486D73" w:rsidRDefault="00486D73" w:rsidP="00486D73"/>
    <w:p w14:paraId="739128B6" w14:textId="45F066C1" w:rsidR="002B0FCB" w:rsidRPr="00EB27A4" w:rsidRDefault="00E23C1E" w:rsidP="002E06A5">
      <w:pPr>
        <w:spacing w:after="200" w:line="360" w:lineRule="auto"/>
        <w:rPr>
          <w:i/>
          <w:iCs/>
          <w:sz w:val="22"/>
        </w:rPr>
      </w:pPr>
      <w:r w:rsidRPr="006C7C68">
        <w:rPr>
          <w:sz w:val="22"/>
        </w:rPr>
        <w:t xml:space="preserve">Cumberland is a relatively safe place in which to live, work or visit. In many areas within Cumberland levels of crime and community safety are </w:t>
      </w:r>
      <w:r w:rsidR="005C5221" w:rsidRPr="006C7C68">
        <w:rPr>
          <w:sz w:val="22"/>
        </w:rPr>
        <w:t>lower</w:t>
      </w:r>
      <w:r w:rsidRPr="006C7C68">
        <w:rPr>
          <w:sz w:val="22"/>
        </w:rPr>
        <w:t xml:space="preserve"> than those experienced nationally and / or regionally. </w:t>
      </w:r>
      <w:r w:rsidR="002B0FCB" w:rsidRPr="006C7C68">
        <w:rPr>
          <w:sz w:val="22"/>
        </w:rPr>
        <w:t>Rates for all recorded crime (excluding fraud) in Cumberland</w:t>
      </w:r>
      <w:r w:rsidR="007B3596" w:rsidRPr="006C7C68">
        <w:rPr>
          <w:sz w:val="22"/>
        </w:rPr>
        <w:t xml:space="preserve"> in</w:t>
      </w:r>
      <w:r w:rsidR="002B0FCB" w:rsidRPr="006C7C68">
        <w:rPr>
          <w:sz w:val="22"/>
        </w:rPr>
        <w:t xml:space="preserve"> </w:t>
      </w:r>
      <w:r w:rsidR="00A7447F" w:rsidRPr="006C7C68">
        <w:rPr>
          <w:sz w:val="22"/>
        </w:rPr>
        <w:t>2023/24</w:t>
      </w:r>
      <w:r w:rsidR="002B0FCB" w:rsidRPr="006C7C68">
        <w:rPr>
          <w:sz w:val="22"/>
        </w:rPr>
        <w:t xml:space="preserve"> (</w:t>
      </w:r>
      <w:r w:rsidR="00CF1BDF" w:rsidRPr="006C7C68">
        <w:rPr>
          <w:sz w:val="22"/>
        </w:rPr>
        <w:t xml:space="preserve">75.2 </w:t>
      </w:r>
      <w:r w:rsidR="002B0FCB" w:rsidRPr="006C7C68">
        <w:rPr>
          <w:sz w:val="22"/>
        </w:rPr>
        <w:t>per 1,000 population) were lower than rates in the North West (</w:t>
      </w:r>
      <w:r w:rsidR="003F3F67">
        <w:rPr>
          <w:sz w:val="22"/>
        </w:rPr>
        <w:t>96.3</w:t>
      </w:r>
      <w:r w:rsidR="002B0FCB" w:rsidRPr="006C7C68">
        <w:rPr>
          <w:sz w:val="22"/>
        </w:rPr>
        <w:t xml:space="preserve"> per 1,000) and England </w:t>
      </w:r>
      <w:r w:rsidR="00DC4255">
        <w:rPr>
          <w:sz w:val="22"/>
        </w:rPr>
        <w:t xml:space="preserve">&amp; Wales </w:t>
      </w:r>
      <w:r w:rsidR="002B0FCB" w:rsidRPr="006C7C68">
        <w:rPr>
          <w:sz w:val="22"/>
        </w:rPr>
        <w:t>(</w:t>
      </w:r>
      <w:r w:rsidR="00DC4255">
        <w:rPr>
          <w:sz w:val="22"/>
        </w:rPr>
        <w:t>88.8</w:t>
      </w:r>
      <w:r w:rsidR="002B0FCB" w:rsidRPr="006C7C68">
        <w:rPr>
          <w:sz w:val="22"/>
        </w:rPr>
        <w:t xml:space="preserve"> per 1,000).</w:t>
      </w:r>
      <w:r w:rsidR="0031757B" w:rsidRPr="00973D8F">
        <w:rPr>
          <w:sz w:val="22"/>
        </w:rPr>
        <w:t xml:space="preserve"> </w:t>
      </w:r>
    </w:p>
    <w:p w14:paraId="460D5445" w14:textId="20A0F54F" w:rsidR="00E23C1E" w:rsidRPr="00EB27A4" w:rsidRDefault="00E23C1E" w:rsidP="00F27378">
      <w:pPr>
        <w:spacing w:line="360" w:lineRule="auto"/>
        <w:rPr>
          <w:sz w:val="22"/>
        </w:rPr>
      </w:pPr>
      <w:r w:rsidRPr="00EB27A4">
        <w:rPr>
          <w:sz w:val="22"/>
        </w:rPr>
        <w:t xml:space="preserve">However, the 2023 Crime and Community Safety Strategic Assessment identified some key areas of concern: </w:t>
      </w:r>
    </w:p>
    <w:p w14:paraId="0866AC98" w14:textId="77777777" w:rsidR="00E23C1E" w:rsidRPr="00EB27A4" w:rsidRDefault="00E23C1E" w:rsidP="00E37B67">
      <w:pPr>
        <w:pStyle w:val="ListParagraph"/>
        <w:numPr>
          <w:ilvl w:val="0"/>
          <w:numId w:val="14"/>
        </w:numPr>
        <w:spacing w:after="160" w:line="360" w:lineRule="auto"/>
        <w:ind w:left="851" w:hanging="284"/>
        <w:rPr>
          <w:sz w:val="22"/>
        </w:rPr>
      </w:pPr>
      <w:r w:rsidRPr="00EB27A4">
        <w:rPr>
          <w:sz w:val="22"/>
        </w:rPr>
        <w:t>Alcohol-related crime accounts for a large proportion of all crime in Cumberland (one in seven offences in 2022-23).</w:t>
      </w:r>
    </w:p>
    <w:p w14:paraId="65F7E84E" w14:textId="30829CA6" w:rsidR="00E23C1E" w:rsidRPr="00EB27A4" w:rsidRDefault="00E23C1E" w:rsidP="00E37B67">
      <w:pPr>
        <w:pStyle w:val="ListParagraph"/>
        <w:numPr>
          <w:ilvl w:val="0"/>
          <w:numId w:val="14"/>
        </w:numPr>
        <w:spacing w:after="160" w:line="360" w:lineRule="auto"/>
        <w:ind w:left="851" w:hanging="284"/>
        <w:rPr>
          <w:sz w:val="22"/>
        </w:rPr>
      </w:pPr>
      <w:r w:rsidRPr="00EB27A4">
        <w:rPr>
          <w:sz w:val="22"/>
        </w:rPr>
        <w:t xml:space="preserve">Acquisitive crime is increasing. The category includes shoplifting and there is a long established relationship between shoplifting and inflation. Increasing shoplifting offences may be an indication of financial pressure within the community </w:t>
      </w:r>
      <w:r w:rsidR="002052CE" w:rsidRPr="00EB27A4">
        <w:rPr>
          <w:sz w:val="22"/>
        </w:rPr>
        <w:t xml:space="preserve">resulting from </w:t>
      </w:r>
      <w:r w:rsidRPr="00EB27A4">
        <w:rPr>
          <w:sz w:val="22"/>
        </w:rPr>
        <w:t>the “cost of living crisis”. Residential burglary rates have also increased, and while rates are relatively low, the fear of having their home broken into is one of the top five concerns for Cumbrian residents. Reported fraud crimes have also increased.</w:t>
      </w:r>
    </w:p>
    <w:p w14:paraId="7297F52A" w14:textId="77777777" w:rsidR="00E23C1E" w:rsidRPr="00EB27A4" w:rsidRDefault="00E23C1E" w:rsidP="00E37B67">
      <w:pPr>
        <w:pStyle w:val="ListParagraph"/>
        <w:numPr>
          <w:ilvl w:val="0"/>
          <w:numId w:val="14"/>
        </w:numPr>
        <w:spacing w:line="360" w:lineRule="auto"/>
        <w:ind w:left="851" w:hanging="284"/>
        <w:rPr>
          <w:sz w:val="22"/>
        </w:rPr>
      </w:pPr>
      <w:r w:rsidRPr="00EB27A4">
        <w:rPr>
          <w:sz w:val="22"/>
        </w:rPr>
        <w:t xml:space="preserve">Rates for drug related offences (trafficking and possession), although lower than the regional and national average, are increasing. The misuse of drugs has a negative impact on individuals, families and communities and is often a symptom of wider societal issues. The rate of deaths related to drug poisoning is significantly higher in Cumberland compared to the national average. </w:t>
      </w:r>
    </w:p>
    <w:p w14:paraId="4AA53DA0" w14:textId="77777777" w:rsidR="00E23C1E" w:rsidRPr="00EB27A4" w:rsidRDefault="00E23C1E" w:rsidP="00E37B67">
      <w:pPr>
        <w:pStyle w:val="ListParagraph"/>
        <w:numPr>
          <w:ilvl w:val="0"/>
          <w:numId w:val="14"/>
        </w:numPr>
        <w:spacing w:line="360" w:lineRule="auto"/>
        <w:ind w:left="851" w:hanging="284"/>
        <w:rPr>
          <w:sz w:val="22"/>
        </w:rPr>
      </w:pPr>
      <w:r w:rsidRPr="00EB27A4">
        <w:rPr>
          <w:sz w:val="22"/>
        </w:rPr>
        <w:t xml:space="preserve">There has been a steady increase in recorded </w:t>
      </w:r>
      <w:bookmarkStart w:id="24" w:name="_Hlk182578301"/>
      <w:r w:rsidRPr="00EB27A4">
        <w:rPr>
          <w:sz w:val="22"/>
        </w:rPr>
        <w:t>domestic abuse related incidents and crimes</w:t>
      </w:r>
      <w:bookmarkEnd w:id="24"/>
      <w:r w:rsidRPr="00EB27A4">
        <w:rPr>
          <w:sz w:val="22"/>
        </w:rPr>
        <w:t>. This is in line with the national picture and is likely to reflect growing awareness and understanding of different types of domestic abuse (including coercive control) and the willingness of victims to come forward and report offences. However, under reporting is still considered to be a problem.</w:t>
      </w:r>
    </w:p>
    <w:p w14:paraId="4039F639" w14:textId="77777777" w:rsidR="00E23C1E" w:rsidRPr="00EB27A4" w:rsidRDefault="00E23C1E" w:rsidP="00E37B67">
      <w:pPr>
        <w:pStyle w:val="ListParagraph"/>
        <w:numPr>
          <w:ilvl w:val="0"/>
          <w:numId w:val="14"/>
        </w:numPr>
        <w:spacing w:line="360" w:lineRule="auto"/>
        <w:ind w:left="851" w:hanging="284"/>
        <w:rPr>
          <w:sz w:val="22"/>
        </w:rPr>
      </w:pPr>
      <w:r w:rsidRPr="00EB27A4">
        <w:rPr>
          <w:sz w:val="22"/>
        </w:rPr>
        <w:t xml:space="preserve">Violent crime accounts for a large volume of offences. The five year trend shows an increase in violence against the person offences in line with the national picture. Violent crime includes offences such as VAWG (violence against women and girls) and the increase in reported offences may reflect improved recording practices and the impact of high-profile cases and campaigns on victims’ willingness to report both recent and historical offences. </w:t>
      </w:r>
    </w:p>
    <w:p w14:paraId="0AA7AD0C" w14:textId="77777777" w:rsidR="00E23C1E" w:rsidRPr="00EB27A4" w:rsidRDefault="00E23C1E" w:rsidP="00E37B67">
      <w:pPr>
        <w:pStyle w:val="ListParagraph"/>
        <w:numPr>
          <w:ilvl w:val="0"/>
          <w:numId w:val="14"/>
        </w:numPr>
        <w:spacing w:line="360" w:lineRule="auto"/>
        <w:ind w:left="851" w:hanging="284"/>
        <w:rPr>
          <w:sz w:val="22"/>
        </w:rPr>
      </w:pPr>
      <w:r w:rsidRPr="00EB27A4">
        <w:rPr>
          <w:sz w:val="22"/>
        </w:rPr>
        <w:t>Recorded sexual offences have increased compared to pre</w:t>
      </w:r>
      <w:r w:rsidRPr="00EB27A4">
        <w:rPr>
          <w:sz w:val="22"/>
        </w:rPr>
        <w:noBreakHyphen/>
        <w:t xml:space="preserve">pandemic levels, with rates in Cumberland higher than the national rate. The increase may reflect several factors, including the impact of high-profile cases and campaigns on victims’ willingness to report both recent and historical offences. However, it is likely that sexual offences are under-reported. </w:t>
      </w:r>
    </w:p>
    <w:p w14:paraId="5DA64BA5" w14:textId="36D4DBFF" w:rsidR="00E23C1E" w:rsidRPr="00EB27A4" w:rsidRDefault="00E23C1E" w:rsidP="00E37B67">
      <w:pPr>
        <w:pStyle w:val="ListParagraph"/>
        <w:numPr>
          <w:ilvl w:val="0"/>
          <w:numId w:val="14"/>
        </w:numPr>
        <w:spacing w:line="360" w:lineRule="auto"/>
        <w:ind w:left="851" w:hanging="284"/>
        <w:rPr>
          <w:sz w:val="22"/>
        </w:rPr>
      </w:pPr>
      <w:r w:rsidRPr="00EB27A4">
        <w:rPr>
          <w:sz w:val="22"/>
        </w:rPr>
        <w:t xml:space="preserve">Antisocial behaviour </w:t>
      </w:r>
      <w:r w:rsidR="006E38D0" w:rsidRPr="00EB27A4">
        <w:rPr>
          <w:sz w:val="22"/>
        </w:rPr>
        <w:t xml:space="preserve">incidents </w:t>
      </w:r>
      <w:r w:rsidRPr="00EB27A4">
        <w:rPr>
          <w:sz w:val="22"/>
        </w:rPr>
        <w:t xml:space="preserve">are decreasing locally, regionally and nationally. In Cumberland the reduction is largely due to the success by Cumbria Police in implementing an </w:t>
      </w:r>
      <w:r w:rsidRPr="00EB27A4">
        <w:rPr>
          <w:rFonts w:cs="Arial"/>
          <w:color w:val="0B0C0C"/>
          <w:sz w:val="22"/>
        </w:rPr>
        <w:t>antisocial behaviour risk assessment (ASBRA) process and the investment in neighbourhood policing. The multi-agency, proactive and collaborative approach by Local Focus Hubs has also contributed to the reduction. However, antisocial behaviour has a negative impact on communities, and despite the overall decrease it remains one of the top five concerns for residents.</w:t>
      </w:r>
    </w:p>
    <w:p w14:paraId="4FB0F22D" w14:textId="77777777" w:rsidR="00E23C1E" w:rsidRPr="00EB27A4" w:rsidRDefault="00E23C1E" w:rsidP="00E37B67">
      <w:pPr>
        <w:pStyle w:val="ListParagraph"/>
        <w:numPr>
          <w:ilvl w:val="0"/>
          <w:numId w:val="14"/>
        </w:numPr>
        <w:spacing w:after="200" w:line="360" w:lineRule="auto"/>
        <w:ind w:left="851" w:hanging="284"/>
        <w:rPr>
          <w:sz w:val="22"/>
        </w:rPr>
      </w:pPr>
      <w:r w:rsidRPr="00EB27A4">
        <w:rPr>
          <w:sz w:val="22"/>
        </w:rPr>
        <w:t>Recorded hate crime offences have increased, with the majority racially motivated. The increase is thought to be a result of improvements in crime recording by the police and better identification of what constitutes a hate crime. While the overall hate crime rate in Cumbria is lower than the national average, there is concern nationally about the increase in Antisemitic and Islamophobic hate crimes in the wake of the current Middle East conflict. According to the 2021 Census, Jewish and Muslim populations make up 0.5% of Cumberland’s resident population.</w:t>
      </w:r>
    </w:p>
    <w:p w14:paraId="3D0567C6" w14:textId="10FBB3EB" w:rsidR="00F33DDA" w:rsidRPr="00EB27A4" w:rsidRDefault="006215EA" w:rsidP="002E06A5">
      <w:pPr>
        <w:spacing w:after="200" w:line="360" w:lineRule="auto"/>
        <w:rPr>
          <w:sz w:val="22"/>
        </w:rPr>
      </w:pPr>
      <w:r w:rsidRPr="00EB27A4">
        <w:rPr>
          <w:sz w:val="22"/>
        </w:rPr>
        <w:t>Cumberland</w:t>
      </w:r>
      <w:r w:rsidR="001E6CCF" w:rsidRPr="00EB27A4">
        <w:rPr>
          <w:sz w:val="22"/>
        </w:rPr>
        <w:t xml:space="preserve">’s Community Safety Partnership Plan 2024-27 </w:t>
      </w:r>
      <w:r w:rsidR="00B05135" w:rsidRPr="00EB27A4">
        <w:rPr>
          <w:sz w:val="22"/>
        </w:rPr>
        <w:t xml:space="preserve">identifies </w:t>
      </w:r>
      <w:r w:rsidR="001E6CCF" w:rsidRPr="00EB27A4">
        <w:rPr>
          <w:sz w:val="22"/>
        </w:rPr>
        <w:t xml:space="preserve">the following </w:t>
      </w:r>
      <w:r w:rsidR="00D34B58" w:rsidRPr="00EB27A4">
        <w:rPr>
          <w:sz w:val="22"/>
        </w:rPr>
        <w:t xml:space="preserve">as strategic priority areas to </w:t>
      </w:r>
      <w:r w:rsidR="00B05135" w:rsidRPr="00EB27A4">
        <w:rPr>
          <w:sz w:val="22"/>
        </w:rPr>
        <w:t>address</w:t>
      </w:r>
      <w:r w:rsidR="00170C1C" w:rsidRPr="00EB27A4">
        <w:rPr>
          <w:sz w:val="22"/>
        </w:rPr>
        <w:t xml:space="preserve">: </w:t>
      </w:r>
      <w:r w:rsidR="00DE1A3B" w:rsidRPr="00EB27A4">
        <w:rPr>
          <w:sz w:val="22"/>
        </w:rPr>
        <w:t>d</w:t>
      </w:r>
      <w:r w:rsidR="00F33DDA" w:rsidRPr="00EB27A4">
        <w:rPr>
          <w:sz w:val="22"/>
        </w:rPr>
        <w:t>omestic abuse</w:t>
      </w:r>
      <w:r w:rsidR="00477A0D" w:rsidRPr="00EB27A4">
        <w:rPr>
          <w:sz w:val="22"/>
        </w:rPr>
        <w:t>, violence against women and girls, antisocial behaviour and community cohesion are priority areas for Cumberland’s Community Safety Partnership.</w:t>
      </w:r>
    </w:p>
    <w:p w14:paraId="29904268" w14:textId="332BA973" w:rsidR="009B4A84" w:rsidRPr="00B47220" w:rsidRDefault="0063365B" w:rsidP="00F27378">
      <w:pPr>
        <w:pStyle w:val="Heading2"/>
        <w:spacing w:line="360" w:lineRule="auto"/>
        <w:rPr>
          <w:rFonts w:ascii="Arial" w:hAnsi="Arial"/>
          <w:sz w:val="24"/>
          <w:szCs w:val="24"/>
        </w:rPr>
      </w:pPr>
      <w:r w:rsidRPr="00B47220">
        <w:rPr>
          <w:rFonts w:ascii="Arial" w:hAnsi="Arial"/>
          <w:sz w:val="24"/>
          <w:szCs w:val="24"/>
        </w:rPr>
        <w:t xml:space="preserve">Crime and community safety </w:t>
      </w:r>
      <w:r w:rsidR="00F27378" w:rsidRPr="00B47220">
        <w:rPr>
          <w:rFonts w:ascii="Arial" w:hAnsi="Arial"/>
          <w:sz w:val="24"/>
          <w:szCs w:val="24"/>
        </w:rPr>
        <w:t>inequalities</w:t>
      </w:r>
    </w:p>
    <w:p w14:paraId="642211A9" w14:textId="77777777" w:rsidR="00E37B67" w:rsidRPr="00E37B67" w:rsidRDefault="00E37B67" w:rsidP="00E37B67"/>
    <w:p w14:paraId="1E504B81" w14:textId="3C3E12A3" w:rsidR="009B4A84" w:rsidRPr="00EB27A4" w:rsidRDefault="009B4A84" w:rsidP="00F71146">
      <w:pPr>
        <w:spacing w:after="200" w:line="360" w:lineRule="auto"/>
        <w:rPr>
          <w:sz w:val="22"/>
        </w:rPr>
      </w:pPr>
      <w:r w:rsidRPr="00EB27A4">
        <w:rPr>
          <w:sz w:val="22"/>
        </w:rPr>
        <w:t xml:space="preserve">While Cumberland is a relatively safe place in which to live, work or to visit, there are some </w:t>
      </w:r>
      <w:r w:rsidR="00CD3C5C" w:rsidRPr="00EB27A4">
        <w:rPr>
          <w:sz w:val="22"/>
        </w:rPr>
        <w:t xml:space="preserve">population groups </w:t>
      </w:r>
      <w:r w:rsidR="000005E5" w:rsidRPr="00EB27A4">
        <w:rPr>
          <w:sz w:val="22"/>
        </w:rPr>
        <w:t xml:space="preserve">that </w:t>
      </w:r>
      <w:r w:rsidRPr="00EB27A4">
        <w:rPr>
          <w:sz w:val="22"/>
        </w:rPr>
        <w:t>are more adversely affected than others. Links between crime and deprivation are well documented and have long been understood</w:t>
      </w:r>
      <w:r w:rsidR="000005E5" w:rsidRPr="00EB27A4">
        <w:rPr>
          <w:sz w:val="22"/>
        </w:rPr>
        <w:t xml:space="preserve"> and w</w:t>
      </w:r>
      <w:r w:rsidRPr="00EB27A4">
        <w:rPr>
          <w:sz w:val="22"/>
        </w:rPr>
        <w:t>ithin Cumberland there are 36 communities (Lower Super Output Areas (LSOAs)) identified as being within the 20% most deprived in England. Three quarters of these are located within four Community Panel areas: Workington Together (9 LSOAs); Whitehaven &amp; Coastal (6 LSOAs); Petteril (6 LSOAs); Carlisle West (6 LSOAs). Crime and community safety data highlight inequalities between communities, with those living in communities identified as being the 20% most deprived more likely to become victims of all crime and to fear becoming a victim of crime compared to those in the 20% least deprived areas. People living in the most deprived areas also have a higher risk of accidental dwelling fires and fire related injuries, are more likely to have experienced or witnessed antisocial behaviour in the last 12 months and to have experienced criminal damage. Those living in deprived areas are also more likely to die from alcohol-related causes or attend hospital for alcohol-related reasons.</w:t>
      </w:r>
    </w:p>
    <w:p w14:paraId="40B9D1D1" w14:textId="77777777" w:rsidR="009B4A84" w:rsidRPr="00EB27A4" w:rsidRDefault="009B4A84" w:rsidP="00F71146">
      <w:pPr>
        <w:spacing w:after="200" w:line="360" w:lineRule="auto"/>
        <w:rPr>
          <w:sz w:val="22"/>
          <w:lang w:eastAsia="en-GB"/>
        </w:rPr>
      </w:pPr>
      <w:r w:rsidRPr="00EB27A4">
        <w:rPr>
          <w:sz w:val="22"/>
        </w:rPr>
        <w:t xml:space="preserve">Rurality also has an impact, with farming communities </w:t>
      </w:r>
      <w:r w:rsidRPr="00EB27A4">
        <w:rPr>
          <w:sz w:val="22"/>
          <w:lang w:eastAsia="en-GB"/>
        </w:rPr>
        <w:t>at risk of theft by organised crime gangs. Rurality is also a significant barrier to victims of domestic abuse, with services harder to access and rural societal structure making escape more difficult; rural victims of domestic abuse are half as likely to report domestic abuse as urban victims. Just over half of Cumberland’s population live within areas defined as rural by the Office for National Statistics.</w:t>
      </w:r>
    </w:p>
    <w:p w14:paraId="77896741" w14:textId="5F8300D1" w:rsidR="009B4A84" w:rsidRPr="00EB27A4" w:rsidRDefault="009B4A84" w:rsidP="00F71146">
      <w:pPr>
        <w:spacing w:after="200" w:line="360" w:lineRule="auto"/>
        <w:rPr>
          <w:sz w:val="22"/>
          <w:lang w:eastAsia="en-GB"/>
        </w:rPr>
      </w:pPr>
      <w:r w:rsidRPr="00EB27A4">
        <w:rPr>
          <w:sz w:val="22"/>
          <w:lang w:eastAsia="en-GB"/>
        </w:rPr>
        <w:t>Those with protected characteristics are also more at risk. Those from ethnic minority backgrounds (including white minority), LGBTQ+ communities and people with disabilities are more likely to be victims of hate crime. Domestic abuse and sexual offences have a disproportionate impact on females, especially younger females in relation to sexual offences. Females are also more likely to be victims of all recorded crime, and more likely to be victims of fraud. Younger females (aged 20-29) are more likely to be victims of cybercrime. Males aged 21-40 years are more likely to be offenders of all recorded crime and alcohol</w:t>
      </w:r>
      <w:r w:rsidR="003D7C75" w:rsidRPr="00EB27A4">
        <w:rPr>
          <w:sz w:val="22"/>
          <w:lang w:eastAsia="en-GB"/>
        </w:rPr>
        <w:noBreakHyphen/>
      </w:r>
      <w:r w:rsidRPr="00EB27A4">
        <w:rPr>
          <w:sz w:val="22"/>
          <w:lang w:eastAsia="en-GB"/>
        </w:rPr>
        <w:t>related violence against the person offences</w:t>
      </w:r>
      <w:r w:rsidR="007979B5" w:rsidRPr="00EB27A4">
        <w:rPr>
          <w:sz w:val="22"/>
          <w:lang w:eastAsia="en-GB"/>
        </w:rPr>
        <w:t>, however</w:t>
      </w:r>
      <w:r w:rsidR="003D7C75" w:rsidRPr="00EB27A4">
        <w:rPr>
          <w:sz w:val="22"/>
          <w:lang w:eastAsia="en-GB"/>
        </w:rPr>
        <w:t xml:space="preserve">, </w:t>
      </w:r>
      <w:r w:rsidR="007979B5" w:rsidRPr="00EB27A4">
        <w:rPr>
          <w:sz w:val="22"/>
          <w:lang w:eastAsia="en-GB"/>
        </w:rPr>
        <w:t xml:space="preserve">one </w:t>
      </w:r>
      <w:r w:rsidRPr="00EB27A4">
        <w:rPr>
          <w:sz w:val="22"/>
          <w:lang w:eastAsia="en-GB"/>
        </w:rPr>
        <w:t>in ten male offenders are likely to be aged 11-15 years. Males of all ages are most likely to be referred to drug and alcohol support services and are more likely to die from alcohol-related and / or drug poisoning causes. Looked after children are the group most likely to go missing from home.</w:t>
      </w:r>
    </w:p>
    <w:p w14:paraId="76B1B3F2" w14:textId="77777777" w:rsidR="009B4A84" w:rsidRPr="00EB27A4" w:rsidRDefault="009B4A84" w:rsidP="00F71146">
      <w:pPr>
        <w:spacing w:after="200" w:line="360" w:lineRule="auto"/>
        <w:rPr>
          <w:iCs/>
          <w:sz w:val="22"/>
          <w:lang w:eastAsia="en-GB"/>
        </w:rPr>
      </w:pPr>
      <w:r w:rsidRPr="00EB27A4">
        <w:rPr>
          <w:sz w:val="22"/>
          <w:lang w:eastAsia="en-GB"/>
        </w:rPr>
        <w:t xml:space="preserve">In relation to domestic abuse the </w:t>
      </w:r>
      <w:r w:rsidRPr="00EB27A4">
        <w:rPr>
          <w:sz w:val="22"/>
        </w:rPr>
        <w:t xml:space="preserve">full extent of need amongst victims is not currently captured as under reporting may be a problem especially for male victims, those with disabilities, LGBTQ, young victims (16-18 years) and older victims (those aged 65+). </w:t>
      </w:r>
    </w:p>
    <w:p w14:paraId="4AA3DEB8" w14:textId="162F4351" w:rsidR="008C61B0" w:rsidRPr="00EB27A4" w:rsidRDefault="00B33643" w:rsidP="00F71146">
      <w:pPr>
        <w:spacing w:line="360" w:lineRule="auto"/>
        <w:rPr>
          <w:sz w:val="22"/>
        </w:rPr>
      </w:pPr>
      <w:r w:rsidRPr="00EB27A4">
        <w:rPr>
          <w:sz w:val="22"/>
        </w:rPr>
        <w:t>Further information:</w:t>
      </w:r>
    </w:p>
    <w:p w14:paraId="24823293" w14:textId="12414F24" w:rsidR="00B33643" w:rsidRPr="00EB27A4" w:rsidRDefault="002D71CB" w:rsidP="00F71146">
      <w:pPr>
        <w:spacing w:line="360" w:lineRule="auto"/>
        <w:rPr>
          <w:sz w:val="22"/>
        </w:rPr>
      </w:pPr>
      <w:hyperlink r:id="rId65" w:history="1">
        <w:r w:rsidRPr="00EB27A4">
          <w:rPr>
            <w:rStyle w:val="Hyperlink"/>
            <w:sz w:val="22"/>
          </w:rPr>
          <w:t>Cumbria Intelligence Observatory - Crime and Community Safety</w:t>
        </w:r>
      </w:hyperlink>
    </w:p>
    <w:p w14:paraId="1D381FC3" w14:textId="07B5C71B" w:rsidR="002D71CB" w:rsidRPr="00EB27A4" w:rsidRDefault="002D71CB" w:rsidP="00F71146">
      <w:pPr>
        <w:spacing w:line="360" w:lineRule="auto"/>
        <w:rPr>
          <w:sz w:val="22"/>
        </w:rPr>
      </w:pPr>
      <w:hyperlink r:id="rId66" w:history="1">
        <w:r w:rsidRPr="00EB27A4">
          <w:rPr>
            <w:rStyle w:val="Hyperlink"/>
            <w:sz w:val="22"/>
          </w:rPr>
          <w:t>Crime and Community Safety Strategic Assessment</w:t>
        </w:r>
      </w:hyperlink>
    </w:p>
    <w:p w14:paraId="2E486CBC" w14:textId="63A9D309" w:rsidR="0024658B" w:rsidRPr="00EB27A4" w:rsidRDefault="007F7266" w:rsidP="00F71146">
      <w:pPr>
        <w:spacing w:line="360" w:lineRule="auto"/>
        <w:rPr>
          <w:sz w:val="22"/>
        </w:rPr>
      </w:pPr>
      <w:hyperlink r:id="rId67" w:history="1">
        <w:r w:rsidRPr="00EB27A4">
          <w:rPr>
            <w:rStyle w:val="Hyperlink"/>
            <w:sz w:val="22"/>
          </w:rPr>
          <w:t>Cumberland Community Safety Partnership Plan 2024-27</w:t>
        </w:r>
      </w:hyperlink>
    </w:p>
    <w:p w14:paraId="0DBA8BBB" w14:textId="77777777" w:rsidR="003026D9" w:rsidRPr="00EB27A4" w:rsidRDefault="003026D9" w:rsidP="00F71146">
      <w:pPr>
        <w:spacing w:line="360" w:lineRule="auto"/>
        <w:rPr>
          <w:sz w:val="22"/>
        </w:rPr>
      </w:pPr>
    </w:p>
    <w:p w14:paraId="314AEB4A" w14:textId="368E281A" w:rsidR="008C61B0" w:rsidRPr="00EB27A4" w:rsidRDefault="008C61B0" w:rsidP="007A4F8D">
      <w:pPr>
        <w:pStyle w:val="Heading1"/>
        <w:spacing w:before="0" w:after="200" w:line="360" w:lineRule="auto"/>
        <w:rPr>
          <w:rFonts w:ascii="Arial" w:hAnsi="Arial"/>
          <w:bCs/>
        </w:rPr>
      </w:pPr>
      <w:bookmarkStart w:id="25" w:name="_Toc199497328"/>
      <w:r w:rsidRPr="00EB27A4">
        <w:rPr>
          <w:rFonts w:ascii="Arial" w:hAnsi="Arial"/>
          <w:bCs/>
        </w:rPr>
        <w:t>Deprivation</w:t>
      </w:r>
      <w:r w:rsidR="00AC7EB2" w:rsidRPr="00EB27A4">
        <w:rPr>
          <w:rFonts w:ascii="Arial" w:hAnsi="Arial"/>
          <w:bCs/>
        </w:rPr>
        <w:t xml:space="preserve"> </w:t>
      </w:r>
      <w:r w:rsidR="007A4F8D" w:rsidRPr="00EB27A4">
        <w:rPr>
          <w:rFonts w:ascii="Arial" w:hAnsi="Arial"/>
          <w:bCs/>
        </w:rPr>
        <w:t xml:space="preserve">and </w:t>
      </w:r>
      <w:r w:rsidR="00AC7EB2" w:rsidRPr="00EB27A4">
        <w:rPr>
          <w:rFonts w:ascii="Arial" w:hAnsi="Arial"/>
          <w:bCs/>
        </w:rPr>
        <w:t>Inequalities</w:t>
      </w:r>
      <w:bookmarkEnd w:id="25"/>
    </w:p>
    <w:p w14:paraId="04FC1E34" w14:textId="4F490E28" w:rsidR="00F81C61" w:rsidRDefault="00F81C61" w:rsidP="00F27378">
      <w:pPr>
        <w:pStyle w:val="Heading2"/>
        <w:spacing w:line="360" w:lineRule="auto"/>
        <w:rPr>
          <w:rFonts w:ascii="Arial" w:hAnsi="Arial"/>
          <w:sz w:val="24"/>
          <w:szCs w:val="24"/>
        </w:rPr>
      </w:pPr>
      <w:r w:rsidRPr="00B47220">
        <w:rPr>
          <w:rFonts w:ascii="Arial" w:hAnsi="Arial"/>
          <w:sz w:val="24"/>
          <w:szCs w:val="24"/>
        </w:rPr>
        <w:t>Index of Multiple Deprivation</w:t>
      </w:r>
    </w:p>
    <w:p w14:paraId="7CD54964" w14:textId="77777777" w:rsidR="00B47220" w:rsidRPr="00B47220" w:rsidRDefault="00B47220" w:rsidP="00B47220"/>
    <w:p w14:paraId="23002B72" w14:textId="5A80BFB8" w:rsidR="00E328F0" w:rsidRPr="00EB27A4" w:rsidRDefault="00E328F0" w:rsidP="00E328F0">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Around 22,850 people (8.3%) living in Cumberland are living in some of the most deprived communities in England</w:t>
      </w:r>
      <w:r w:rsidR="002C5FE8" w:rsidRPr="00EB27A4">
        <w:rPr>
          <w:rFonts w:ascii="Arial" w:hAnsi="Arial" w:cs="Arial"/>
          <w:sz w:val="22"/>
          <w:szCs w:val="22"/>
        </w:rPr>
        <w:t xml:space="preserve">, in terms of overall deprivation.  These most challenged communities are located in </w:t>
      </w:r>
      <w:r w:rsidR="002C5FE8" w:rsidRPr="00EB27A4">
        <w:rPr>
          <w:rFonts w:ascii="Arial" w:hAnsi="Arial" w:cs="Arial"/>
          <w:noProof/>
          <w:sz w:val="22"/>
          <w:szCs w:val="22"/>
        </w:rPr>
        <w:t>Cumberland’s more urban areas and in partiular along the west coast.</w:t>
      </w:r>
      <w:r w:rsidRPr="00EB27A4">
        <w:rPr>
          <w:rFonts w:ascii="Arial" w:hAnsi="Arial"/>
          <w:sz w:val="22"/>
          <w:szCs w:val="22"/>
        </w:rPr>
        <w:t xml:space="preserve">  </w:t>
      </w:r>
      <w:r w:rsidRPr="00EB27A4">
        <w:rPr>
          <w:rFonts w:ascii="Arial" w:hAnsi="Arial" w:cs="Arial"/>
          <w:sz w:val="22"/>
          <w:szCs w:val="22"/>
        </w:rPr>
        <w:t xml:space="preserve">A total of 14 communities (Lower Super Output Areas) in Cumberland fall within the 10% most deprived in England; these communities are spread across the former district areas as follows: Allerdale (7), Carlisle (4) and Copeland (3).  It is generally in these deprived areas where there are high levels of child poverty and low educational attainment; household income tends to be low; unemployment rates are often high; and overall health outcomes are poor. In contrast, there are communities across Cumberland classed as some of the least deprived nationally with approximately 16,500 people (6.0%) living in those areas.  A total of 10 communities in Cumberland fall within the 10% least deprived in England: Allerdale (3); Carlisle (5); and Copeland (2).  (Source: </w:t>
      </w:r>
      <w:hyperlink r:id="rId68" w:history="1">
        <w:r w:rsidRPr="00EB27A4">
          <w:rPr>
            <w:rStyle w:val="Hyperlink"/>
            <w:rFonts w:ascii="Arial" w:hAnsi="Arial" w:cs="Arial"/>
            <w:sz w:val="22"/>
            <w:szCs w:val="22"/>
          </w:rPr>
          <w:t>Indices of Deprivation 2019</w:t>
        </w:r>
      </w:hyperlink>
      <w:r w:rsidRPr="00EB27A4">
        <w:rPr>
          <w:rFonts w:ascii="Arial" w:hAnsi="Arial" w:cs="Arial"/>
          <w:sz w:val="22"/>
          <w:szCs w:val="22"/>
        </w:rPr>
        <w:t>).</w:t>
      </w:r>
    </w:p>
    <w:p w14:paraId="2FD6BBD0" w14:textId="013020C3" w:rsidR="002548C9" w:rsidRDefault="002548C9" w:rsidP="00F27378">
      <w:pPr>
        <w:pStyle w:val="Heading2"/>
        <w:spacing w:line="360" w:lineRule="auto"/>
        <w:rPr>
          <w:rFonts w:ascii="Arial" w:hAnsi="Arial"/>
        </w:rPr>
      </w:pPr>
      <w:r w:rsidRPr="00EB27A4">
        <w:rPr>
          <w:rFonts w:ascii="Arial" w:hAnsi="Arial"/>
        </w:rPr>
        <w:t>Household income</w:t>
      </w:r>
    </w:p>
    <w:p w14:paraId="2E5D9EBD" w14:textId="77777777" w:rsidR="00B47220" w:rsidRPr="00B47220" w:rsidRDefault="00B47220" w:rsidP="00B47220"/>
    <w:p w14:paraId="02FD8A4A" w14:textId="77D87949" w:rsidR="00575EED" w:rsidRDefault="00896A5F"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H</w:t>
      </w:r>
      <w:r w:rsidR="007E1329" w:rsidRPr="00EB27A4">
        <w:rPr>
          <w:rFonts w:ascii="Arial" w:hAnsi="Arial" w:cs="Arial"/>
          <w:sz w:val="22"/>
          <w:szCs w:val="22"/>
        </w:rPr>
        <w:t xml:space="preserve">ousehold income in Cumberland </w:t>
      </w:r>
      <w:r w:rsidRPr="00EB27A4">
        <w:rPr>
          <w:rFonts w:ascii="Arial" w:hAnsi="Arial" w:cs="Arial"/>
          <w:sz w:val="22"/>
          <w:szCs w:val="22"/>
        </w:rPr>
        <w:t>is</w:t>
      </w:r>
      <w:r w:rsidR="007E1329" w:rsidRPr="00EB27A4">
        <w:rPr>
          <w:rFonts w:ascii="Arial" w:hAnsi="Arial" w:cs="Arial"/>
          <w:sz w:val="22"/>
          <w:szCs w:val="22"/>
        </w:rPr>
        <w:t xml:space="preserve"> </w:t>
      </w:r>
      <w:r w:rsidR="00363CE7" w:rsidRPr="00EB27A4">
        <w:rPr>
          <w:rFonts w:ascii="Arial" w:hAnsi="Arial" w:cs="Arial"/>
          <w:sz w:val="22"/>
          <w:szCs w:val="22"/>
        </w:rPr>
        <w:t xml:space="preserve">lower than in </w:t>
      </w:r>
      <w:r w:rsidR="000F688A" w:rsidRPr="00EB27A4">
        <w:rPr>
          <w:rFonts w:ascii="Arial" w:hAnsi="Arial" w:cs="Arial"/>
          <w:sz w:val="22"/>
          <w:szCs w:val="22"/>
        </w:rPr>
        <w:t>England</w:t>
      </w:r>
      <w:r w:rsidR="00363CE7" w:rsidRPr="00EB27A4">
        <w:rPr>
          <w:rFonts w:ascii="Arial" w:hAnsi="Arial" w:cs="Arial"/>
          <w:sz w:val="22"/>
          <w:szCs w:val="22"/>
        </w:rPr>
        <w:t>.</w:t>
      </w:r>
      <w:r w:rsidR="00874493" w:rsidRPr="00EB27A4">
        <w:rPr>
          <w:rFonts w:ascii="Arial" w:hAnsi="Arial" w:cs="Arial"/>
          <w:sz w:val="22"/>
          <w:szCs w:val="22"/>
        </w:rPr>
        <w:t xml:space="preserve"> </w:t>
      </w:r>
      <w:r w:rsidR="00F75810" w:rsidRPr="00EB27A4">
        <w:rPr>
          <w:rFonts w:ascii="Arial" w:hAnsi="Arial" w:cs="Arial"/>
          <w:sz w:val="22"/>
          <w:szCs w:val="22"/>
        </w:rPr>
        <w:t>Figures for 2023/24 estimate median</w:t>
      </w:r>
      <w:r w:rsidR="007E1329" w:rsidRPr="00EB27A4">
        <w:rPr>
          <w:rFonts w:ascii="Arial" w:hAnsi="Arial" w:cs="Arial"/>
          <w:sz w:val="22"/>
          <w:szCs w:val="22"/>
        </w:rPr>
        <w:t xml:space="preserve"> household income in Cumberland </w:t>
      </w:r>
      <w:r w:rsidR="00A9746B" w:rsidRPr="00EB27A4">
        <w:rPr>
          <w:rFonts w:ascii="Arial" w:hAnsi="Arial" w:cs="Arial"/>
          <w:sz w:val="22"/>
          <w:szCs w:val="22"/>
        </w:rPr>
        <w:t xml:space="preserve">to be </w:t>
      </w:r>
      <w:r w:rsidR="007E1329" w:rsidRPr="00EB27A4">
        <w:rPr>
          <w:rFonts w:ascii="Arial" w:hAnsi="Arial" w:cs="Arial"/>
          <w:sz w:val="22"/>
          <w:szCs w:val="22"/>
        </w:rPr>
        <w:t>£</w:t>
      </w:r>
      <w:r w:rsidR="00E63D90" w:rsidRPr="00EB27A4">
        <w:rPr>
          <w:rFonts w:ascii="Arial" w:hAnsi="Arial" w:cs="Arial"/>
          <w:sz w:val="22"/>
          <w:szCs w:val="22"/>
        </w:rPr>
        <w:t>31,828</w:t>
      </w:r>
      <w:r w:rsidR="007E1329" w:rsidRPr="00EB27A4">
        <w:rPr>
          <w:rFonts w:ascii="Arial" w:hAnsi="Arial" w:cs="Arial"/>
          <w:sz w:val="22"/>
          <w:szCs w:val="22"/>
        </w:rPr>
        <w:t xml:space="preserve"> compared to £</w:t>
      </w:r>
      <w:r w:rsidR="000909CA" w:rsidRPr="00EB27A4">
        <w:rPr>
          <w:rFonts w:ascii="Arial" w:hAnsi="Arial" w:cs="Arial"/>
          <w:sz w:val="22"/>
          <w:szCs w:val="22"/>
        </w:rPr>
        <w:t>41,531</w:t>
      </w:r>
      <w:r w:rsidR="007E1329" w:rsidRPr="00EB27A4">
        <w:rPr>
          <w:rFonts w:ascii="Arial" w:hAnsi="Arial" w:cs="Arial"/>
          <w:sz w:val="22"/>
          <w:szCs w:val="22"/>
        </w:rPr>
        <w:t xml:space="preserve"> in England.</w:t>
      </w:r>
      <w:r w:rsidR="007E1329" w:rsidRPr="00EB27A4">
        <w:rPr>
          <w:rFonts w:ascii="Arial" w:hAnsi="Arial" w:cs="Arial"/>
          <w:b/>
          <w:sz w:val="22"/>
          <w:szCs w:val="22"/>
        </w:rPr>
        <w:t xml:space="preserve"> </w:t>
      </w:r>
      <w:r w:rsidR="00FB0B89" w:rsidRPr="00EB27A4">
        <w:rPr>
          <w:rFonts w:ascii="Arial" w:hAnsi="Arial" w:cs="Arial"/>
          <w:sz w:val="22"/>
          <w:szCs w:val="22"/>
        </w:rPr>
        <w:t xml:space="preserve">Median household </w:t>
      </w:r>
      <w:r w:rsidR="007E1329" w:rsidRPr="00EB27A4">
        <w:rPr>
          <w:rFonts w:ascii="Arial" w:hAnsi="Arial" w:cs="Arial"/>
          <w:sz w:val="22"/>
          <w:szCs w:val="22"/>
        </w:rPr>
        <w:t>income varies considerably across Cumberland</w:t>
      </w:r>
      <w:r w:rsidR="00FB0B89" w:rsidRPr="00EB27A4">
        <w:rPr>
          <w:rFonts w:ascii="Arial" w:hAnsi="Arial" w:cs="Arial"/>
          <w:sz w:val="22"/>
          <w:szCs w:val="22"/>
        </w:rPr>
        <w:t>’s wards</w:t>
      </w:r>
      <w:r w:rsidR="007E1329" w:rsidRPr="00EB27A4">
        <w:rPr>
          <w:rFonts w:ascii="Arial" w:hAnsi="Arial" w:cs="Arial"/>
          <w:sz w:val="22"/>
          <w:szCs w:val="22"/>
        </w:rPr>
        <w:t xml:space="preserve"> with the lowest </w:t>
      </w:r>
      <w:r w:rsidR="00FB0B89" w:rsidRPr="00EB27A4">
        <w:rPr>
          <w:rFonts w:ascii="Arial" w:hAnsi="Arial" w:cs="Arial"/>
          <w:sz w:val="22"/>
          <w:szCs w:val="22"/>
        </w:rPr>
        <w:t xml:space="preserve">level </w:t>
      </w:r>
      <w:r w:rsidR="007E1329" w:rsidRPr="00EB27A4">
        <w:rPr>
          <w:rFonts w:ascii="Arial" w:hAnsi="Arial" w:cs="Arial"/>
          <w:sz w:val="22"/>
          <w:szCs w:val="22"/>
        </w:rPr>
        <w:t xml:space="preserve">in Moss Bay &amp; Moorclose </w:t>
      </w:r>
      <w:r w:rsidR="00441846" w:rsidRPr="00EB27A4">
        <w:rPr>
          <w:rFonts w:ascii="Arial" w:hAnsi="Arial" w:cs="Arial"/>
          <w:sz w:val="22"/>
          <w:szCs w:val="22"/>
        </w:rPr>
        <w:t xml:space="preserve">ward </w:t>
      </w:r>
      <w:r w:rsidR="007E1329" w:rsidRPr="00EB27A4">
        <w:rPr>
          <w:rFonts w:ascii="Arial" w:hAnsi="Arial" w:cs="Arial"/>
          <w:sz w:val="22"/>
          <w:szCs w:val="22"/>
        </w:rPr>
        <w:t xml:space="preserve">in </w:t>
      </w:r>
      <w:r w:rsidR="000909CA" w:rsidRPr="00EB27A4">
        <w:rPr>
          <w:rFonts w:ascii="Arial" w:hAnsi="Arial" w:cs="Arial"/>
          <w:sz w:val="22"/>
          <w:szCs w:val="22"/>
        </w:rPr>
        <w:t xml:space="preserve">the </w:t>
      </w:r>
      <w:r w:rsidR="007E1329" w:rsidRPr="00EB27A4">
        <w:rPr>
          <w:rFonts w:ascii="Arial" w:hAnsi="Arial" w:cs="Arial"/>
          <w:sz w:val="22"/>
          <w:szCs w:val="22"/>
        </w:rPr>
        <w:t xml:space="preserve">former Allerdale </w:t>
      </w:r>
      <w:r w:rsidR="000909CA" w:rsidRPr="00EB27A4">
        <w:rPr>
          <w:rFonts w:ascii="Arial" w:hAnsi="Arial" w:cs="Arial"/>
          <w:sz w:val="22"/>
          <w:szCs w:val="22"/>
        </w:rPr>
        <w:t xml:space="preserve">area </w:t>
      </w:r>
      <w:r w:rsidR="007E1329" w:rsidRPr="00EB27A4">
        <w:rPr>
          <w:rFonts w:ascii="Arial" w:hAnsi="Arial" w:cs="Arial"/>
          <w:sz w:val="22"/>
          <w:szCs w:val="22"/>
        </w:rPr>
        <w:t>(£18,</w:t>
      </w:r>
      <w:r w:rsidR="00FA22AF" w:rsidRPr="00EB27A4">
        <w:rPr>
          <w:rFonts w:ascii="Arial" w:hAnsi="Arial" w:cs="Arial"/>
          <w:sz w:val="22"/>
          <w:szCs w:val="22"/>
        </w:rPr>
        <w:t>795</w:t>
      </w:r>
      <w:r w:rsidR="007E1329" w:rsidRPr="00EB27A4">
        <w:rPr>
          <w:rFonts w:ascii="Arial" w:hAnsi="Arial" w:cs="Arial"/>
          <w:sz w:val="22"/>
          <w:szCs w:val="22"/>
        </w:rPr>
        <w:t>)</w:t>
      </w:r>
      <w:r w:rsidR="00441846" w:rsidRPr="00EB27A4">
        <w:rPr>
          <w:rFonts w:ascii="Arial" w:hAnsi="Arial" w:cs="Arial"/>
          <w:b/>
          <w:sz w:val="22"/>
          <w:szCs w:val="22"/>
        </w:rPr>
        <w:t xml:space="preserve"> </w:t>
      </w:r>
      <w:r w:rsidR="007E1329" w:rsidRPr="00EB27A4">
        <w:rPr>
          <w:rFonts w:ascii="Arial" w:hAnsi="Arial" w:cs="Arial"/>
          <w:sz w:val="22"/>
          <w:szCs w:val="22"/>
        </w:rPr>
        <w:t xml:space="preserve">followed by </w:t>
      </w:r>
      <w:r w:rsidR="00BF363D" w:rsidRPr="00EB27A4">
        <w:rPr>
          <w:rFonts w:ascii="Arial" w:hAnsi="Arial" w:cs="Arial"/>
          <w:sz w:val="22"/>
          <w:szCs w:val="22"/>
        </w:rPr>
        <w:t xml:space="preserve">the </w:t>
      </w:r>
      <w:r w:rsidR="007E1329" w:rsidRPr="00EB27A4">
        <w:rPr>
          <w:rFonts w:ascii="Arial" w:hAnsi="Arial" w:cs="Arial"/>
          <w:sz w:val="22"/>
          <w:szCs w:val="22"/>
        </w:rPr>
        <w:t>Maryport South ward (£</w:t>
      </w:r>
      <w:r w:rsidR="00BF363D" w:rsidRPr="00EB27A4">
        <w:rPr>
          <w:rFonts w:ascii="Arial" w:hAnsi="Arial" w:cs="Arial"/>
          <w:sz w:val="22"/>
          <w:szCs w:val="22"/>
        </w:rPr>
        <w:t>20,113</w:t>
      </w:r>
      <w:r w:rsidR="007E1329" w:rsidRPr="00EB27A4">
        <w:rPr>
          <w:rFonts w:ascii="Arial" w:hAnsi="Arial" w:cs="Arial"/>
          <w:sz w:val="22"/>
          <w:szCs w:val="22"/>
        </w:rPr>
        <w:t>)</w:t>
      </w:r>
      <w:r w:rsidR="00037575" w:rsidRPr="00EB27A4">
        <w:rPr>
          <w:rFonts w:ascii="Arial" w:hAnsi="Arial" w:cs="Arial"/>
          <w:b/>
          <w:sz w:val="22"/>
          <w:szCs w:val="22"/>
        </w:rPr>
        <w:t xml:space="preserve"> </w:t>
      </w:r>
      <w:r w:rsidR="00037575" w:rsidRPr="00EB27A4">
        <w:rPr>
          <w:rFonts w:ascii="Arial" w:hAnsi="Arial" w:cs="Arial"/>
          <w:sz w:val="22"/>
          <w:szCs w:val="22"/>
        </w:rPr>
        <w:t>and the Morton ward in Carlisle (</w:t>
      </w:r>
      <w:r w:rsidR="00C411DB" w:rsidRPr="00EB27A4">
        <w:rPr>
          <w:rFonts w:ascii="Arial" w:hAnsi="Arial" w:cs="Arial"/>
          <w:sz w:val="22"/>
          <w:szCs w:val="22"/>
        </w:rPr>
        <w:t>£23,397)</w:t>
      </w:r>
      <w:r w:rsidR="007E1329" w:rsidRPr="00EB27A4">
        <w:rPr>
          <w:rFonts w:ascii="Arial" w:hAnsi="Arial" w:cs="Arial"/>
          <w:sz w:val="22"/>
          <w:szCs w:val="22"/>
        </w:rPr>
        <w:t>.</w:t>
      </w:r>
      <w:r w:rsidR="00FB5ED3" w:rsidRPr="00EB27A4">
        <w:rPr>
          <w:rFonts w:ascii="Arial" w:hAnsi="Arial" w:cs="Arial"/>
          <w:b/>
          <w:bCs/>
          <w:sz w:val="22"/>
          <w:szCs w:val="22"/>
        </w:rPr>
        <w:t xml:space="preserve"> </w:t>
      </w:r>
      <w:r w:rsidR="007E1329" w:rsidRPr="00EB27A4">
        <w:rPr>
          <w:rFonts w:ascii="Arial" w:hAnsi="Arial" w:cs="Arial"/>
          <w:sz w:val="22"/>
          <w:szCs w:val="22"/>
        </w:rPr>
        <w:t xml:space="preserve">Furthermore, </w:t>
      </w:r>
      <w:r w:rsidR="00647FF0" w:rsidRPr="00EB27A4">
        <w:rPr>
          <w:rFonts w:ascii="Arial" w:hAnsi="Arial" w:cs="Arial"/>
          <w:sz w:val="22"/>
          <w:szCs w:val="22"/>
        </w:rPr>
        <w:t xml:space="preserve">it is </w:t>
      </w:r>
      <w:r w:rsidR="007E1329" w:rsidRPr="00EB27A4">
        <w:rPr>
          <w:rFonts w:ascii="Arial" w:hAnsi="Arial" w:cs="Arial"/>
          <w:sz w:val="22"/>
          <w:szCs w:val="22"/>
        </w:rPr>
        <w:t xml:space="preserve">estimated </w:t>
      </w:r>
      <w:r w:rsidR="00647FF0" w:rsidRPr="00EB27A4">
        <w:rPr>
          <w:rFonts w:ascii="Arial" w:hAnsi="Arial" w:cs="Arial"/>
          <w:sz w:val="22"/>
          <w:szCs w:val="22"/>
        </w:rPr>
        <w:t xml:space="preserve">that </w:t>
      </w:r>
      <w:r w:rsidR="008852F9" w:rsidRPr="00EB27A4">
        <w:rPr>
          <w:rFonts w:ascii="Arial" w:hAnsi="Arial" w:cs="Arial"/>
          <w:sz w:val="22"/>
          <w:szCs w:val="22"/>
        </w:rPr>
        <w:t>annual</w:t>
      </w:r>
      <w:r w:rsidR="007E1329" w:rsidRPr="00EB27A4">
        <w:rPr>
          <w:rFonts w:ascii="Arial" w:hAnsi="Arial" w:cs="Arial"/>
          <w:sz w:val="22"/>
          <w:szCs w:val="22"/>
        </w:rPr>
        <w:t xml:space="preserve"> </w:t>
      </w:r>
      <w:r w:rsidR="00AA0114" w:rsidRPr="00EB27A4">
        <w:rPr>
          <w:rFonts w:ascii="Arial" w:hAnsi="Arial" w:cs="Arial"/>
          <w:sz w:val="22"/>
          <w:szCs w:val="22"/>
        </w:rPr>
        <w:t xml:space="preserve">household </w:t>
      </w:r>
      <w:r w:rsidR="007E1329" w:rsidRPr="00EB27A4">
        <w:rPr>
          <w:rFonts w:ascii="Arial" w:hAnsi="Arial" w:cs="Arial"/>
          <w:sz w:val="22"/>
          <w:szCs w:val="22"/>
        </w:rPr>
        <w:t xml:space="preserve">income </w:t>
      </w:r>
      <w:r w:rsidR="003C3AE8" w:rsidRPr="00EB27A4">
        <w:rPr>
          <w:rFonts w:ascii="Arial" w:hAnsi="Arial" w:cs="Arial"/>
          <w:sz w:val="22"/>
          <w:szCs w:val="22"/>
        </w:rPr>
        <w:t>is</w:t>
      </w:r>
      <w:r w:rsidR="007E1329" w:rsidRPr="00EB27A4">
        <w:rPr>
          <w:rFonts w:ascii="Arial" w:hAnsi="Arial" w:cs="Arial"/>
          <w:sz w:val="22"/>
          <w:szCs w:val="22"/>
        </w:rPr>
        <w:t xml:space="preserve"> </w:t>
      </w:r>
      <w:r w:rsidR="002D53D4" w:rsidRPr="00EB27A4">
        <w:rPr>
          <w:rFonts w:ascii="Arial" w:hAnsi="Arial" w:cs="Arial"/>
          <w:sz w:val="22"/>
          <w:szCs w:val="22"/>
        </w:rPr>
        <w:t>at</w:t>
      </w:r>
      <w:r w:rsidR="008F5EE4" w:rsidRPr="00EB27A4">
        <w:rPr>
          <w:rFonts w:ascii="Arial" w:hAnsi="Arial" w:cs="Arial"/>
          <w:sz w:val="22"/>
          <w:szCs w:val="22"/>
        </w:rPr>
        <w:t>,</w:t>
      </w:r>
      <w:r w:rsidR="002D53D4" w:rsidRPr="00EB27A4">
        <w:rPr>
          <w:rFonts w:ascii="Arial" w:hAnsi="Arial" w:cs="Arial"/>
          <w:sz w:val="22"/>
          <w:szCs w:val="22"/>
        </w:rPr>
        <w:t xml:space="preserve"> or below</w:t>
      </w:r>
      <w:r w:rsidR="008F5EE4" w:rsidRPr="00EB27A4">
        <w:rPr>
          <w:rFonts w:ascii="Arial" w:hAnsi="Arial" w:cs="Arial"/>
          <w:sz w:val="22"/>
          <w:szCs w:val="22"/>
        </w:rPr>
        <w:t xml:space="preserve">, </w:t>
      </w:r>
      <w:r w:rsidR="007E1329" w:rsidRPr="00EB27A4">
        <w:rPr>
          <w:rFonts w:ascii="Arial" w:hAnsi="Arial" w:cs="Arial"/>
          <w:sz w:val="22"/>
          <w:szCs w:val="22"/>
        </w:rPr>
        <w:t xml:space="preserve">£10,000 </w:t>
      </w:r>
      <w:r w:rsidR="003C3AE8" w:rsidRPr="00EB27A4">
        <w:rPr>
          <w:rFonts w:ascii="Arial" w:hAnsi="Arial" w:cs="Arial"/>
          <w:sz w:val="22"/>
          <w:szCs w:val="22"/>
        </w:rPr>
        <w:t xml:space="preserve">for </w:t>
      </w:r>
      <w:r w:rsidR="00647FF0" w:rsidRPr="00EB27A4">
        <w:rPr>
          <w:rFonts w:ascii="Arial" w:hAnsi="Arial" w:cs="Arial"/>
          <w:sz w:val="22"/>
          <w:szCs w:val="22"/>
        </w:rPr>
        <w:t xml:space="preserve">one in </w:t>
      </w:r>
      <w:r w:rsidR="00054700" w:rsidRPr="00EB27A4">
        <w:rPr>
          <w:rFonts w:ascii="Arial" w:hAnsi="Arial" w:cs="Arial"/>
          <w:sz w:val="22"/>
          <w:szCs w:val="22"/>
        </w:rPr>
        <w:t xml:space="preserve">14 </w:t>
      </w:r>
      <w:r w:rsidR="00647FF0" w:rsidRPr="00EB27A4">
        <w:rPr>
          <w:rFonts w:ascii="Arial" w:hAnsi="Arial" w:cs="Arial"/>
          <w:sz w:val="22"/>
          <w:szCs w:val="22"/>
        </w:rPr>
        <w:t xml:space="preserve">households </w:t>
      </w:r>
      <w:r w:rsidR="003C3AE8" w:rsidRPr="00EB27A4">
        <w:rPr>
          <w:rFonts w:ascii="Arial" w:hAnsi="Arial" w:cs="Arial"/>
          <w:sz w:val="22"/>
          <w:szCs w:val="22"/>
        </w:rPr>
        <w:t>(6.9%)</w:t>
      </w:r>
      <w:r w:rsidR="005E6CA0" w:rsidRPr="00EB27A4">
        <w:rPr>
          <w:rFonts w:ascii="Arial" w:hAnsi="Arial" w:cs="Arial"/>
          <w:sz w:val="22"/>
          <w:szCs w:val="22"/>
        </w:rPr>
        <w:t xml:space="preserve"> </w:t>
      </w:r>
      <w:r w:rsidR="00647FF0" w:rsidRPr="00EB27A4">
        <w:rPr>
          <w:rFonts w:ascii="Arial" w:hAnsi="Arial" w:cs="Arial"/>
          <w:sz w:val="22"/>
          <w:szCs w:val="22"/>
        </w:rPr>
        <w:t>in Cumberland</w:t>
      </w:r>
      <w:r w:rsidR="005E6CA0" w:rsidRPr="00EB27A4">
        <w:rPr>
          <w:rFonts w:ascii="Arial" w:hAnsi="Arial" w:cs="Arial"/>
          <w:sz w:val="22"/>
          <w:szCs w:val="22"/>
        </w:rPr>
        <w:t>,</w:t>
      </w:r>
      <w:r w:rsidR="005E6CA0" w:rsidRPr="00EB27A4">
        <w:rPr>
          <w:rFonts w:ascii="Arial" w:hAnsi="Arial" w:cs="Arial"/>
          <w:b/>
          <w:bCs/>
          <w:sz w:val="22"/>
          <w:szCs w:val="22"/>
        </w:rPr>
        <w:t xml:space="preserve"> </w:t>
      </w:r>
      <w:r w:rsidR="005E6CA0" w:rsidRPr="00EB27A4">
        <w:rPr>
          <w:rFonts w:ascii="Arial" w:hAnsi="Arial" w:cs="Arial"/>
          <w:sz w:val="22"/>
          <w:szCs w:val="22"/>
        </w:rPr>
        <w:t>compared to one in 19 households</w:t>
      </w:r>
      <w:r w:rsidR="007E1329" w:rsidRPr="00EB27A4">
        <w:rPr>
          <w:rFonts w:ascii="Arial" w:hAnsi="Arial" w:cs="Arial"/>
          <w:sz w:val="22"/>
          <w:szCs w:val="22"/>
        </w:rPr>
        <w:t xml:space="preserve"> </w:t>
      </w:r>
      <w:r w:rsidR="0053469E" w:rsidRPr="00EB27A4">
        <w:rPr>
          <w:rFonts w:ascii="Arial" w:hAnsi="Arial" w:cs="Arial"/>
          <w:sz w:val="22"/>
          <w:szCs w:val="22"/>
        </w:rPr>
        <w:t>in England (</w:t>
      </w:r>
      <w:r w:rsidR="005C27D1" w:rsidRPr="00EB27A4">
        <w:rPr>
          <w:rFonts w:ascii="Arial" w:hAnsi="Arial" w:cs="Arial"/>
          <w:sz w:val="22"/>
          <w:szCs w:val="22"/>
        </w:rPr>
        <w:t>5.2</w:t>
      </w:r>
      <w:r w:rsidR="00F07664" w:rsidRPr="00EB27A4">
        <w:rPr>
          <w:rFonts w:ascii="Arial" w:hAnsi="Arial" w:cs="Arial"/>
          <w:sz w:val="22"/>
          <w:szCs w:val="22"/>
        </w:rPr>
        <w:t>%</w:t>
      </w:r>
      <w:r w:rsidR="0053469E" w:rsidRPr="00EB27A4">
        <w:rPr>
          <w:rFonts w:ascii="Arial" w:hAnsi="Arial" w:cs="Arial"/>
          <w:sz w:val="22"/>
          <w:szCs w:val="22"/>
        </w:rPr>
        <w:t>)</w:t>
      </w:r>
      <w:r w:rsidR="005C27D1" w:rsidRPr="00EB27A4">
        <w:rPr>
          <w:rFonts w:ascii="Arial" w:hAnsi="Arial" w:cs="Arial"/>
          <w:sz w:val="22"/>
          <w:szCs w:val="22"/>
        </w:rPr>
        <w:t>.</w:t>
      </w:r>
      <w:r w:rsidR="005C27D1" w:rsidRPr="00EB27A4">
        <w:rPr>
          <w:rFonts w:ascii="Arial" w:hAnsi="Arial" w:cs="Arial"/>
          <w:b/>
          <w:sz w:val="22"/>
          <w:szCs w:val="22"/>
        </w:rPr>
        <w:t xml:space="preserve"> </w:t>
      </w:r>
      <w:r w:rsidR="005C27D1" w:rsidRPr="00EB27A4">
        <w:rPr>
          <w:rFonts w:ascii="Arial" w:hAnsi="Arial" w:cs="Arial"/>
          <w:sz w:val="22"/>
          <w:szCs w:val="22"/>
        </w:rPr>
        <w:t>I</w:t>
      </w:r>
      <w:r w:rsidR="007E1329" w:rsidRPr="00EB27A4">
        <w:rPr>
          <w:rFonts w:ascii="Arial" w:hAnsi="Arial" w:cs="Arial"/>
          <w:sz w:val="22"/>
          <w:szCs w:val="22"/>
        </w:rPr>
        <w:t xml:space="preserve">n some </w:t>
      </w:r>
      <w:r w:rsidR="00F07664" w:rsidRPr="00EB27A4">
        <w:rPr>
          <w:rFonts w:ascii="Arial" w:hAnsi="Arial" w:cs="Arial"/>
          <w:sz w:val="22"/>
          <w:szCs w:val="22"/>
        </w:rPr>
        <w:t xml:space="preserve">wards the proportion of households with </w:t>
      </w:r>
      <w:r w:rsidR="002C0F3A" w:rsidRPr="00EB27A4">
        <w:rPr>
          <w:rFonts w:ascii="Arial" w:hAnsi="Arial" w:cs="Arial"/>
          <w:sz w:val="22"/>
          <w:szCs w:val="22"/>
        </w:rPr>
        <w:t xml:space="preserve">annual </w:t>
      </w:r>
      <w:r w:rsidR="00C6527F" w:rsidRPr="00EB27A4">
        <w:rPr>
          <w:rFonts w:ascii="Arial" w:hAnsi="Arial" w:cs="Arial"/>
          <w:sz w:val="22"/>
          <w:szCs w:val="22"/>
        </w:rPr>
        <w:t xml:space="preserve">household income </w:t>
      </w:r>
      <w:r w:rsidR="007C2067" w:rsidRPr="00EB27A4">
        <w:rPr>
          <w:rFonts w:ascii="Arial" w:hAnsi="Arial" w:cs="Arial"/>
          <w:sz w:val="22"/>
          <w:szCs w:val="22"/>
        </w:rPr>
        <w:t>at or below</w:t>
      </w:r>
      <w:r w:rsidR="00C6527F" w:rsidRPr="00EB27A4">
        <w:rPr>
          <w:rFonts w:ascii="Arial" w:hAnsi="Arial" w:cs="Arial"/>
          <w:sz w:val="22"/>
          <w:szCs w:val="22"/>
        </w:rPr>
        <w:t xml:space="preserve"> £10,000 </w:t>
      </w:r>
      <w:r w:rsidR="007B7327" w:rsidRPr="00EB27A4">
        <w:rPr>
          <w:rFonts w:ascii="Arial" w:hAnsi="Arial" w:cs="Arial"/>
          <w:sz w:val="22"/>
          <w:szCs w:val="22"/>
        </w:rPr>
        <w:t>is more than double that of Cumberland</w:t>
      </w:r>
      <w:r w:rsidR="00214F84" w:rsidRPr="00EB27A4">
        <w:rPr>
          <w:rFonts w:ascii="Arial" w:hAnsi="Arial" w:cs="Arial"/>
          <w:sz w:val="22"/>
          <w:szCs w:val="22"/>
        </w:rPr>
        <w:t xml:space="preserve">: </w:t>
      </w:r>
      <w:r w:rsidR="007B7327" w:rsidRPr="00EB27A4">
        <w:rPr>
          <w:rFonts w:ascii="Arial" w:hAnsi="Arial" w:cs="Arial"/>
          <w:sz w:val="22"/>
          <w:szCs w:val="22"/>
        </w:rPr>
        <w:t>Moss Bay and Moorclose</w:t>
      </w:r>
      <w:r w:rsidR="008A0615" w:rsidRPr="00EB27A4">
        <w:rPr>
          <w:rFonts w:ascii="Arial" w:hAnsi="Arial" w:cs="Arial"/>
          <w:sz w:val="22"/>
          <w:szCs w:val="22"/>
        </w:rPr>
        <w:t xml:space="preserve"> </w:t>
      </w:r>
      <w:r w:rsidR="008333BD" w:rsidRPr="00EB27A4">
        <w:rPr>
          <w:rFonts w:ascii="Arial" w:hAnsi="Arial" w:cs="Arial"/>
          <w:sz w:val="22"/>
          <w:szCs w:val="22"/>
        </w:rPr>
        <w:t>w</w:t>
      </w:r>
      <w:r w:rsidR="00E63ED0" w:rsidRPr="00EB27A4">
        <w:rPr>
          <w:rFonts w:ascii="Arial" w:hAnsi="Arial" w:cs="Arial"/>
          <w:sz w:val="22"/>
          <w:szCs w:val="22"/>
        </w:rPr>
        <w:t>ard</w:t>
      </w:r>
      <w:r w:rsidR="00667E37" w:rsidRPr="00EB27A4">
        <w:rPr>
          <w:rFonts w:ascii="Arial" w:hAnsi="Arial" w:cs="Arial"/>
          <w:sz w:val="22"/>
          <w:szCs w:val="22"/>
        </w:rPr>
        <w:t>, one in five</w:t>
      </w:r>
      <w:r w:rsidR="008A0615" w:rsidRPr="00EB27A4">
        <w:rPr>
          <w:rFonts w:ascii="Arial" w:hAnsi="Arial" w:cs="Arial"/>
          <w:sz w:val="22"/>
          <w:szCs w:val="22"/>
        </w:rPr>
        <w:t xml:space="preserve"> </w:t>
      </w:r>
      <w:r w:rsidR="002A74F1" w:rsidRPr="00EB27A4">
        <w:rPr>
          <w:rFonts w:ascii="Arial" w:hAnsi="Arial" w:cs="Arial"/>
          <w:sz w:val="22"/>
          <w:szCs w:val="22"/>
        </w:rPr>
        <w:t>(21.0</w:t>
      </w:r>
      <w:r w:rsidR="00047D7F" w:rsidRPr="00EB27A4">
        <w:rPr>
          <w:rFonts w:ascii="Arial" w:hAnsi="Arial" w:cs="Arial"/>
          <w:sz w:val="22"/>
          <w:szCs w:val="22"/>
        </w:rPr>
        <w:t>%);</w:t>
      </w:r>
      <w:r w:rsidR="002A74F1" w:rsidRPr="00EB27A4">
        <w:rPr>
          <w:rFonts w:ascii="Arial" w:hAnsi="Arial" w:cs="Arial"/>
          <w:sz w:val="22"/>
          <w:szCs w:val="22"/>
        </w:rPr>
        <w:t xml:space="preserve"> </w:t>
      </w:r>
      <w:r w:rsidR="00214F84" w:rsidRPr="00EB27A4">
        <w:rPr>
          <w:rFonts w:ascii="Arial" w:hAnsi="Arial" w:cs="Arial"/>
          <w:sz w:val="22"/>
          <w:szCs w:val="22"/>
        </w:rPr>
        <w:t xml:space="preserve">Morton </w:t>
      </w:r>
      <w:r w:rsidR="008333BD" w:rsidRPr="00EB27A4">
        <w:rPr>
          <w:rFonts w:ascii="Arial" w:hAnsi="Arial" w:cs="Arial"/>
          <w:sz w:val="22"/>
          <w:szCs w:val="22"/>
        </w:rPr>
        <w:t>w</w:t>
      </w:r>
      <w:r w:rsidR="00214F84" w:rsidRPr="00EB27A4">
        <w:rPr>
          <w:rFonts w:ascii="Arial" w:hAnsi="Arial" w:cs="Arial"/>
          <w:sz w:val="22"/>
          <w:szCs w:val="22"/>
        </w:rPr>
        <w:t>ard, one in five (</w:t>
      </w:r>
      <w:r w:rsidR="00667E37" w:rsidRPr="00EB27A4">
        <w:rPr>
          <w:rFonts w:ascii="Arial" w:hAnsi="Arial" w:cs="Arial"/>
          <w:sz w:val="22"/>
          <w:szCs w:val="22"/>
        </w:rPr>
        <w:t>18.8%);</w:t>
      </w:r>
      <w:r w:rsidR="00667E37" w:rsidRPr="00EB27A4">
        <w:rPr>
          <w:rFonts w:ascii="Arial" w:hAnsi="Arial" w:cs="Arial"/>
          <w:b/>
          <w:bCs/>
          <w:sz w:val="22"/>
          <w:szCs w:val="22"/>
        </w:rPr>
        <w:t xml:space="preserve"> </w:t>
      </w:r>
      <w:r w:rsidR="002A74F1" w:rsidRPr="00EB27A4">
        <w:rPr>
          <w:rFonts w:ascii="Arial" w:hAnsi="Arial" w:cs="Arial"/>
          <w:sz w:val="22"/>
          <w:szCs w:val="22"/>
        </w:rPr>
        <w:t xml:space="preserve">Maryport South </w:t>
      </w:r>
      <w:r w:rsidR="008333BD" w:rsidRPr="00EB27A4">
        <w:rPr>
          <w:rFonts w:ascii="Arial" w:hAnsi="Arial" w:cs="Arial"/>
          <w:sz w:val="22"/>
          <w:szCs w:val="22"/>
        </w:rPr>
        <w:t>w</w:t>
      </w:r>
      <w:r w:rsidR="00D313A4" w:rsidRPr="00EB27A4">
        <w:rPr>
          <w:rFonts w:ascii="Arial" w:hAnsi="Arial" w:cs="Arial"/>
          <w:sz w:val="22"/>
          <w:szCs w:val="22"/>
        </w:rPr>
        <w:t>ard</w:t>
      </w:r>
      <w:r w:rsidR="009049CE" w:rsidRPr="00EB27A4">
        <w:rPr>
          <w:rFonts w:ascii="Arial" w:hAnsi="Arial" w:cs="Arial"/>
          <w:sz w:val="22"/>
          <w:szCs w:val="22"/>
        </w:rPr>
        <w:t>, one in six</w:t>
      </w:r>
      <w:r w:rsidR="008A0615" w:rsidRPr="00EB27A4">
        <w:rPr>
          <w:rFonts w:ascii="Arial" w:hAnsi="Arial" w:cs="Arial"/>
          <w:sz w:val="22"/>
          <w:szCs w:val="22"/>
        </w:rPr>
        <w:t xml:space="preserve"> (</w:t>
      </w:r>
      <w:r w:rsidR="00C411DB" w:rsidRPr="00EB27A4">
        <w:rPr>
          <w:rFonts w:ascii="Arial" w:hAnsi="Arial" w:cs="Arial"/>
          <w:sz w:val="22"/>
          <w:szCs w:val="22"/>
        </w:rPr>
        <w:t>17.8</w:t>
      </w:r>
      <w:r w:rsidR="00A84934" w:rsidRPr="00EB27A4">
        <w:rPr>
          <w:rFonts w:ascii="Arial" w:hAnsi="Arial" w:cs="Arial"/>
          <w:sz w:val="22"/>
          <w:szCs w:val="22"/>
        </w:rPr>
        <w:t xml:space="preserve">%); and </w:t>
      </w:r>
      <w:r w:rsidR="002C398B" w:rsidRPr="00EB27A4">
        <w:rPr>
          <w:rFonts w:ascii="Arial" w:hAnsi="Arial" w:cs="Arial"/>
          <w:sz w:val="22"/>
          <w:szCs w:val="22"/>
        </w:rPr>
        <w:t xml:space="preserve">Kells and Sandwith </w:t>
      </w:r>
      <w:r w:rsidR="008333BD" w:rsidRPr="00EB27A4">
        <w:rPr>
          <w:rFonts w:ascii="Arial" w:hAnsi="Arial" w:cs="Arial"/>
          <w:sz w:val="22"/>
          <w:szCs w:val="22"/>
        </w:rPr>
        <w:t>w</w:t>
      </w:r>
      <w:r w:rsidR="002C398B" w:rsidRPr="00EB27A4">
        <w:rPr>
          <w:rFonts w:ascii="Arial" w:hAnsi="Arial" w:cs="Arial"/>
          <w:sz w:val="22"/>
          <w:szCs w:val="22"/>
        </w:rPr>
        <w:t xml:space="preserve">ard, one in seven (14.3%). </w:t>
      </w:r>
    </w:p>
    <w:p w14:paraId="44FE36E8" w14:textId="678D34C6" w:rsidR="002A3A37" w:rsidRDefault="002A3A37">
      <w:pPr>
        <w:spacing w:after="160" w:line="259" w:lineRule="auto"/>
        <w:rPr>
          <w:rFonts w:cs="Arial"/>
          <w:sz w:val="22"/>
          <w:szCs w:val="22"/>
          <w:lang w:val="en-US"/>
        </w:rPr>
      </w:pPr>
      <w:r>
        <w:rPr>
          <w:rFonts w:cs="Arial"/>
          <w:sz w:val="22"/>
          <w:szCs w:val="22"/>
        </w:rPr>
        <w:br w:type="page"/>
      </w:r>
    </w:p>
    <w:p w14:paraId="2F2E8F9C" w14:textId="4C282DEB" w:rsidR="002A3A37" w:rsidRPr="00EB27A4" w:rsidRDefault="002A3A37" w:rsidP="002A3A37">
      <w:pPr>
        <w:pStyle w:val="NoSpacing"/>
      </w:pPr>
      <w:r w:rsidRPr="002A3A37">
        <w:t>Figure 1</w:t>
      </w:r>
      <w:r>
        <w:t>7</w:t>
      </w:r>
      <w:r w:rsidRPr="002A3A37">
        <w:t xml:space="preserve">: </w:t>
      </w:r>
      <w:r>
        <w:t xml:space="preserve">Median Household </w:t>
      </w:r>
      <w:r w:rsidR="0022058C">
        <w:t>Income</w:t>
      </w:r>
      <w:r w:rsidRPr="002A3A37">
        <w:t xml:space="preserve">, </w:t>
      </w:r>
      <w:r w:rsidR="0022058C">
        <w:t>2024</w:t>
      </w:r>
    </w:p>
    <w:p w14:paraId="436FC227" w14:textId="3178397F" w:rsidR="00A6219E" w:rsidRPr="00EB27A4" w:rsidRDefault="00A6219E" w:rsidP="0022058C">
      <w:pPr>
        <w:rPr>
          <w:rFonts w:cs="Arial"/>
          <w:szCs w:val="22"/>
        </w:rPr>
      </w:pPr>
      <w:r w:rsidRPr="00EB27A4">
        <w:rPr>
          <w:noProof/>
        </w:rPr>
        <w:drawing>
          <wp:inline distT="0" distB="0" distL="0" distR="0" wp14:anchorId="6C42831E" wp14:editId="4EAD08C3">
            <wp:extent cx="5224780" cy="3432175"/>
            <wp:effectExtent l="0" t="0" r="0" b="0"/>
            <wp:docPr id="2055053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24780" cy="3432175"/>
                    </a:xfrm>
                    <a:prstGeom prst="rect">
                      <a:avLst/>
                    </a:prstGeom>
                    <a:noFill/>
                  </pic:spPr>
                </pic:pic>
              </a:graphicData>
            </a:graphic>
          </wp:inline>
        </w:drawing>
      </w:r>
    </w:p>
    <w:p w14:paraId="20C8EA03" w14:textId="04831CC0" w:rsidR="0029278F" w:rsidRPr="0022058C" w:rsidRDefault="00BF363D" w:rsidP="0022058C">
      <w:pPr>
        <w:rPr>
          <w:sz w:val="22"/>
          <w:szCs w:val="22"/>
        </w:rPr>
      </w:pPr>
      <w:r w:rsidRPr="0022058C">
        <w:rPr>
          <w:sz w:val="22"/>
          <w:szCs w:val="22"/>
        </w:rPr>
        <w:t xml:space="preserve">Source: </w:t>
      </w:r>
      <w:r w:rsidR="0029278F" w:rsidRPr="0022058C">
        <w:rPr>
          <w:sz w:val="22"/>
          <w:szCs w:val="22"/>
        </w:rPr>
        <w:t>© Experian 2024 – All rights reserved</w:t>
      </w:r>
      <w:r w:rsidR="001D221A" w:rsidRPr="0022058C">
        <w:rPr>
          <w:sz w:val="22"/>
          <w:szCs w:val="22"/>
        </w:rPr>
        <w:t>.</w:t>
      </w:r>
    </w:p>
    <w:p w14:paraId="6E2EA466" w14:textId="77777777" w:rsidR="0022058C" w:rsidRDefault="0022058C" w:rsidP="0022058C">
      <w:pPr>
        <w:rPr>
          <w:color w:val="FF0000"/>
        </w:rPr>
      </w:pPr>
    </w:p>
    <w:p w14:paraId="6236F0BC" w14:textId="66B97EEF" w:rsidR="00FB76D4" w:rsidRPr="00EF778C" w:rsidRDefault="00CC1EE6" w:rsidP="00F71146">
      <w:pPr>
        <w:pStyle w:val="NormalWeb"/>
        <w:spacing w:before="0" w:beforeAutospacing="0" w:after="200" w:afterAutospacing="0" w:line="360" w:lineRule="auto"/>
        <w:rPr>
          <w:rFonts w:ascii="Arial" w:hAnsi="Arial" w:cs="Arial"/>
          <w:sz w:val="22"/>
          <w:szCs w:val="22"/>
        </w:rPr>
      </w:pPr>
      <w:r>
        <w:rPr>
          <w:rFonts w:ascii="Arial" w:hAnsi="Arial" w:cs="Arial"/>
          <w:sz w:val="22"/>
          <w:szCs w:val="22"/>
        </w:rPr>
        <w:t>Poverty at any stage of life can lead to negative outcomes. According to the Joseph Rowntree Foundation, adults of working age living in poverty are more likely to suffer from poor health more broadly. For children there is a gap in the educational attainment by parental income across all stages of education. Low income households are less likely to have savings and therefore have less of a buffer against rising costs or unexpected expenses. Many families have reduced spending on food and are going without essentials. There are also large variations in poverty rates by ethnicity, with people of Bangladeshi, Pakistani or Black ethnicity more likely to be in poverty than households headed by someone of white ethnicity</w:t>
      </w:r>
      <w:r>
        <w:rPr>
          <w:rFonts w:ascii="Arial" w:hAnsi="Arial" w:cs="Arial"/>
          <w:i/>
          <w:iCs/>
          <w:sz w:val="22"/>
          <w:szCs w:val="22"/>
        </w:rPr>
        <w:t xml:space="preserve"> </w:t>
      </w:r>
      <w:hyperlink r:id="rId70" w:history="1">
        <w:r>
          <w:rPr>
            <w:rStyle w:val="Hyperlink"/>
            <w:rFonts w:ascii="Arial" w:hAnsi="Arial" w:cs="Arial"/>
            <w:i/>
            <w:iCs/>
            <w:sz w:val="22"/>
            <w:szCs w:val="22"/>
          </w:rPr>
          <w:t>(</w:t>
        </w:r>
        <w:r w:rsidRPr="001B5824">
          <w:rPr>
            <w:rStyle w:val="Hyperlink"/>
            <w:rFonts w:ascii="Arial" w:hAnsi="Arial" w:cs="Arial"/>
            <w:i/>
            <w:iCs/>
            <w:sz w:val="22"/>
            <w:szCs w:val="22"/>
          </w:rPr>
          <w:t>Joseph Rowntree Foundation, UK Poverty 2023</w:t>
        </w:r>
        <w:r>
          <w:rPr>
            <w:rStyle w:val="Hyperlink"/>
            <w:rFonts w:ascii="Arial" w:hAnsi="Arial" w:cs="Arial"/>
            <w:i/>
            <w:iCs/>
            <w:sz w:val="22"/>
            <w:szCs w:val="22"/>
          </w:rPr>
          <w:t>)</w:t>
        </w:r>
      </w:hyperlink>
      <w:r>
        <w:rPr>
          <w:rFonts w:ascii="Arial" w:hAnsi="Arial" w:cs="Arial"/>
          <w:i/>
          <w:iCs/>
          <w:sz w:val="22"/>
          <w:szCs w:val="22"/>
        </w:rPr>
        <w:t xml:space="preserve">. </w:t>
      </w:r>
      <w:r>
        <w:rPr>
          <w:rFonts w:ascii="Arial" w:hAnsi="Arial" w:cs="Arial"/>
          <w:sz w:val="22"/>
          <w:szCs w:val="22"/>
        </w:rPr>
        <w:t>The impacts of low income have the potential to increase pressure on statutory services delivered by local authorities, for example: housing; public health; social services; education; learning and skills.</w:t>
      </w:r>
    </w:p>
    <w:p w14:paraId="059784A9" w14:textId="186CF537" w:rsidR="0029278F" w:rsidRPr="0022058C" w:rsidRDefault="00FB44AC" w:rsidP="00F27378">
      <w:pPr>
        <w:pStyle w:val="Heading2"/>
        <w:spacing w:line="360" w:lineRule="auto"/>
        <w:rPr>
          <w:rFonts w:ascii="Arial" w:hAnsi="Arial"/>
          <w:sz w:val="24"/>
          <w:szCs w:val="24"/>
        </w:rPr>
      </w:pPr>
      <w:r w:rsidRPr="0022058C">
        <w:rPr>
          <w:rFonts w:ascii="Arial" w:hAnsi="Arial"/>
          <w:sz w:val="24"/>
          <w:szCs w:val="24"/>
        </w:rPr>
        <w:t>Children in poverty</w:t>
      </w:r>
      <w:r w:rsidR="009A7175" w:rsidRPr="0022058C">
        <w:rPr>
          <w:rFonts w:ascii="Arial" w:hAnsi="Arial"/>
          <w:sz w:val="24"/>
          <w:szCs w:val="24"/>
        </w:rPr>
        <w:t xml:space="preserve"> </w:t>
      </w:r>
    </w:p>
    <w:p w14:paraId="3C1E7839" w14:textId="2E167FF1" w:rsidR="00A973CD" w:rsidRPr="0022058C" w:rsidRDefault="00A973CD" w:rsidP="002E06A5">
      <w:pPr>
        <w:pStyle w:val="Heading3"/>
        <w:spacing w:after="200" w:line="360" w:lineRule="auto"/>
        <w:rPr>
          <w:rFonts w:ascii="Arial" w:hAnsi="Arial" w:cs="Arial"/>
          <w:color w:val="2F5496" w:themeColor="accent1" w:themeShade="BF"/>
          <w:sz w:val="24"/>
          <w:szCs w:val="24"/>
        </w:rPr>
      </w:pPr>
      <w:r w:rsidRPr="0022058C">
        <w:rPr>
          <w:rFonts w:ascii="Arial" w:hAnsi="Arial" w:cs="Arial"/>
          <w:color w:val="2F5496" w:themeColor="accent1" w:themeShade="BF"/>
          <w:sz w:val="24"/>
          <w:szCs w:val="24"/>
        </w:rPr>
        <w:t xml:space="preserve">Children living in </w:t>
      </w:r>
      <w:r w:rsidR="004E1F4F" w:rsidRPr="0022058C">
        <w:rPr>
          <w:rFonts w:ascii="Arial" w:hAnsi="Arial" w:cs="Arial"/>
          <w:color w:val="2F5496" w:themeColor="accent1" w:themeShade="BF"/>
          <w:sz w:val="24"/>
          <w:szCs w:val="24"/>
        </w:rPr>
        <w:t>low-income</w:t>
      </w:r>
      <w:r w:rsidRPr="0022058C">
        <w:rPr>
          <w:rFonts w:ascii="Arial" w:hAnsi="Arial" w:cs="Arial"/>
          <w:color w:val="2F5496" w:themeColor="accent1" w:themeShade="BF"/>
          <w:sz w:val="24"/>
          <w:szCs w:val="24"/>
        </w:rPr>
        <w:t xml:space="preserve"> families</w:t>
      </w:r>
    </w:p>
    <w:p w14:paraId="5618BD00" w14:textId="77777777" w:rsidR="00A973CD" w:rsidRPr="00EB27A4" w:rsidRDefault="00A973CD" w:rsidP="002E06A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There are significant health and socio-economic risks associated with poverty and in particular for children. It can negatively impact learning and education; self-esteem and confidence; there are increased risks of obesity, mental health problems, and a greater risk of chronic ill health in later life. (source: stateofchildhealth.rcpch.ac.uk).</w:t>
      </w:r>
    </w:p>
    <w:p w14:paraId="0E178DA2" w14:textId="4154BA7E" w:rsidR="00A973CD" w:rsidRPr="00EB27A4" w:rsidRDefault="00FC16E1" w:rsidP="00A973CD">
      <w:pPr>
        <w:pStyle w:val="NormalWeb"/>
        <w:spacing w:before="0" w:beforeAutospacing="0" w:after="200" w:afterAutospacing="0" w:line="360" w:lineRule="auto"/>
        <w:rPr>
          <w:rFonts w:ascii="Arial" w:hAnsi="Arial" w:cs="Arial"/>
          <w:sz w:val="22"/>
          <w:szCs w:val="22"/>
        </w:rPr>
      </w:pPr>
      <w:r>
        <w:rPr>
          <w:rFonts w:ascii="Arial" w:hAnsi="Arial" w:cs="Arial"/>
          <w:sz w:val="22"/>
          <w:szCs w:val="22"/>
        </w:rPr>
        <w:t>In 2024, t</w:t>
      </w:r>
      <w:r w:rsidR="00A973CD" w:rsidRPr="00EB27A4">
        <w:rPr>
          <w:rFonts w:ascii="Arial" w:hAnsi="Arial" w:cs="Arial"/>
          <w:sz w:val="22"/>
          <w:szCs w:val="22"/>
        </w:rPr>
        <w:t xml:space="preserve">here </w:t>
      </w:r>
      <w:r>
        <w:rPr>
          <w:rFonts w:ascii="Arial" w:hAnsi="Arial" w:cs="Arial"/>
          <w:sz w:val="22"/>
          <w:szCs w:val="22"/>
        </w:rPr>
        <w:t>were</w:t>
      </w:r>
      <w:r w:rsidR="00A973CD" w:rsidRPr="00EB27A4">
        <w:rPr>
          <w:rFonts w:ascii="Arial" w:hAnsi="Arial" w:cs="Arial"/>
          <w:sz w:val="22"/>
          <w:szCs w:val="22"/>
        </w:rPr>
        <w:t xml:space="preserve"> </w:t>
      </w:r>
      <w:r w:rsidR="003A164E">
        <w:rPr>
          <w:rFonts w:ascii="Arial" w:hAnsi="Arial" w:cs="Arial"/>
          <w:sz w:val="22"/>
          <w:szCs w:val="22"/>
        </w:rPr>
        <w:t>10</w:t>
      </w:r>
      <w:r>
        <w:rPr>
          <w:rFonts w:ascii="Arial" w:hAnsi="Arial" w:cs="Arial"/>
          <w:sz w:val="22"/>
          <w:szCs w:val="22"/>
        </w:rPr>
        <w:t>,077</w:t>
      </w:r>
      <w:r w:rsidR="00A973CD" w:rsidRPr="00EB27A4">
        <w:rPr>
          <w:rFonts w:ascii="Arial" w:hAnsi="Arial" w:cs="Arial"/>
          <w:sz w:val="22"/>
          <w:szCs w:val="22"/>
        </w:rPr>
        <w:t xml:space="preserve"> children (aged 0-15 years) in Cumberland wh</w:t>
      </w:r>
      <w:r w:rsidR="00833DA1">
        <w:rPr>
          <w:rFonts w:ascii="Arial" w:hAnsi="Arial" w:cs="Arial"/>
          <w:sz w:val="22"/>
          <w:szCs w:val="22"/>
        </w:rPr>
        <w:t>o were</w:t>
      </w:r>
      <w:r w:rsidR="00A973CD" w:rsidRPr="00EB27A4">
        <w:rPr>
          <w:rFonts w:ascii="Arial" w:hAnsi="Arial" w:cs="Arial"/>
          <w:sz w:val="22"/>
          <w:szCs w:val="22"/>
        </w:rPr>
        <w:t xml:space="preserve"> living in poverty (relative poverty) accounting for 2</w:t>
      </w:r>
      <w:r w:rsidR="00833DA1">
        <w:rPr>
          <w:rFonts w:ascii="Arial" w:hAnsi="Arial" w:cs="Arial"/>
          <w:sz w:val="22"/>
          <w:szCs w:val="22"/>
        </w:rPr>
        <w:t>2</w:t>
      </w:r>
      <w:r w:rsidR="00A973CD" w:rsidRPr="00EB27A4">
        <w:rPr>
          <w:rFonts w:ascii="Arial" w:hAnsi="Arial" w:cs="Arial"/>
          <w:sz w:val="22"/>
          <w:szCs w:val="22"/>
        </w:rPr>
        <w:t xml:space="preserve">.0%, this </w:t>
      </w:r>
      <w:r w:rsidR="0097573A">
        <w:rPr>
          <w:rFonts w:ascii="Arial" w:hAnsi="Arial" w:cs="Arial"/>
          <w:sz w:val="22"/>
          <w:szCs w:val="22"/>
        </w:rPr>
        <w:t>was similar to</w:t>
      </w:r>
      <w:r w:rsidR="00A973CD" w:rsidRPr="00EB27A4">
        <w:rPr>
          <w:rFonts w:ascii="Arial" w:hAnsi="Arial" w:cs="Arial"/>
          <w:sz w:val="22"/>
          <w:szCs w:val="22"/>
        </w:rPr>
        <w:t xml:space="preserve"> the national average of </w:t>
      </w:r>
      <w:r w:rsidR="00BD7EBB">
        <w:rPr>
          <w:rFonts w:ascii="Arial" w:hAnsi="Arial" w:cs="Arial"/>
          <w:sz w:val="22"/>
          <w:szCs w:val="22"/>
        </w:rPr>
        <w:t>22.1</w:t>
      </w:r>
      <w:r w:rsidR="00A973CD" w:rsidRPr="00EB27A4">
        <w:rPr>
          <w:rFonts w:ascii="Arial" w:hAnsi="Arial" w:cs="Arial"/>
          <w:sz w:val="22"/>
          <w:szCs w:val="22"/>
        </w:rPr>
        <w:t>%. Levels of child poverty have been increasing in Cumberland in recent years, reflecting the national picture</w:t>
      </w:r>
      <w:r w:rsidR="00CF51E1">
        <w:rPr>
          <w:rFonts w:ascii="Arial" w:hAnsi="Arial" w:cs="Arial"/>
          <w:sz w:val="22"/>
          <w:szCs w:val="22"/>
        </w:rPr>
        <w:t>.</w:t>
      </w:r>
    </w:p>
    <w:p w14:paraId="38A13128" w14:textId="2AA40167" w:rsidR="00A973CD" w:rsidRPr="00EB27A4" w:rsidRDefault="00A973CD" w:rsidP="00A973CD">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Across Cumberland, there are areas with significantly high levels of child poverty.  </w:t>
      </w:r>
      <w:r w:rsidR="00190D63">
        <w:rPr>
          <w:rFonts w:ascii="Arial" w:hAnsi="Arial" w:cs="Arial"/>
          <w:sz w:val="22"/>
          <w:szCs w:val="22"/>
        </w:rPr>
        <w:t xml:space="preserve">Levels are highest in </w:t>
      </w:r>
      <w:r w:rsidR="009C645E">
        <w:rPr>
          <w:rFonts w:ascii="Arial" w:hAnsi="Arial" w:cs="Arial"/>
          <w:sz w:val="22"/>
          <w:szCs w:val="22"/>
        </w:rPr>
        <w:t xml:space="preserve">the Moss Bay and Moorclose ward </w:t>
      </w:r>
      <w:r w:rsidRPr="00EB27A4">
        <w:rPr>
          <w:rFonts w:ascii="Arial" w:hAnsi="Arial" w:cs="Arial"/>
          <w:sz w:val="22"/>
          <w:szCs w:val="22"/>
        </w:rPr>
        <w:t>in the West of Cumberland</w:t>
      </w:r>
      <w:r w:rsidR="002A0CEC">
        <w:rPr>
          <w:rFonts w:ascii="Arial" w:hAnsi="Arial" w:cs="Arial"/>
          <w:sz w:val="22"/>
          <w:szCs w:val="22"/>
        </w:rPr>
        <w:t xml:space="preserve"> with 40% of children </w:t>
      </w:r>
      <w:r w:rsidRPr="00EB27A4">
        <w:rPr>
          <w:rFonts w:ascii="Arial" w:hAnsi="Arial" w:cs="Arial"/>
          <w:sz w:val="22"/>
          <w:szCs w:val="22"/>
        </w:rPr>
        <w:t xml:space="preserve">living in poverty; in </w:t>
      </w:r>
      <w:r w:rsidR="00FE74CF">
        <w:rPr>
          <w:rFonts w:ascii="Arial" w:hAnsi="Arial" w:cs="Arial"/>
          <w:sz w:val="22"/>
          <w:szCs w:val="22"/>
        </w:rPr>
        <w:t xml:space="preserve">the North, </w:t>
      </w:r>
      <w:r w:rsidR="00A064C4">
        <w:rPr>
          <w:rFonts w:ascii="Arial" w:hAnsi="Arial" w:cs="Arial"/>
          <w:sz w:val="22"/>
          <w:szCs w:val="22"/>
        </w:rPr>
        <w:t xml:space="preserve">in </w:t>
      </w:r>
      <w:r w:rsidRPr="00EB27A4">
        <w:rPr>
          <w:rFonts w:ascii="Arial" w:hAnsi="Arial" w:cs="Arial"/>
          <w:sz w:val="22"/>
          <w:szCs w:val="22"/>
        </w:rPr>
        <w:t>C</w:t>
      </w:r>
      <w:r w:rsidR="00FE74CF">
        <w:rPr>
          <w:rFonts w:ascii="Arial" w:hAnsi="Arial" w:cs="Arial"/>
          <w:sz w:val="22"/>
          <w:szCs w:val="22"/>
        </w:rPr>
        <w:t>urrock</w:t>
      </w:r>
      <w:r w:rsidRPr="00EB27A4">
        <w:rPr>
          <w:rFonts w:ascii="Arial" w:hAnsi="Arial" w:cs="Arial"/>
          <w:sz w:val="22"/>
          <w:szCs w:val="22"/>
        </w:rPr>
        <w:t xml:space="preserve"> ward in </w:t>
      </w:r>
      <w:r w:rsidR="00DC32B3">
        <w:rPr>
          <w:rFonts w:ascii="Arial" w:hAnsi="Arial" w:cs="Arial"/>
          <w:sz w:val="22"/>
          <w:szCs w:val="22"/>
        </w:rPr>
        <w:t>Carlisle</w:t>
      </w:r>
      <w:r w:rsidRPr="00EB27A4">
        <w:rPr>
          <w:rFonts w:ascii="Arial" w:hAnsi="Arial" w:cs="Arial"/>
          <w:sz w:val="22"/>
          <w:szCs w:val="22"/>
        </w:rPr>
        <w:t xml:space="preserve">, </w:t>
      </w:r>
      <w:r w:rsidR="00357163">
        <w:rPr>
          <w:rFonts w:ascii="Arial" w:hAnsi="Arial" w:cs="Arial"/>
          <w:sz w:val="22"/>
          <w:szCs w:val="22"/>
        </w:rPr>
        <w:t xml:space="preserve">more than </w:t>
      </w:r>
      <w:r w:rsidRPr="00EB27A4">
        <w:rPr>
          <w:rFonts w:ascii="Arial" w:hAnsi="Arial" w:cs="Arial"/>
          <w:sz w:val="22"/>
          <w:szCs w:val="22"/>
        </w:rPr>
        <w:t>1 in 3 children (3</w:t>
      </w:r>
      <w:r w:rsidR="00357163">
        <w:rPr>
          <w:rFonts w:ascii="Arial" w:hAnsi="Arial" w:cs="Arial"/>
          <w:sz w:val="22"/>
          <w:szCs w:val="22"/>
        </w:rPr>
        <w:t>8</w:t>
      </w:r>
      <w:r w:rsidRPr="00EB27A4">
        <w:rPr>
          <w:rFonts w:ascii="Arial" w:hAnsi="Arial" w:cs="Arial"/>
          <w:sz w:val="22"/>
          <w:szCs w:val="22"/>
        </w:rPr>
        <w:t xml:space="preserve">.2%) are living in poverty; and in Millom ward in the South, </w:t>
      </w:r>
      <w:r w:rsidR="0027198C">
        <w:rPr>
          <w:rFonts w:ascii="Arial" w:hAnsi="Arial" w:cs="Arial"/>
          <w:sz w:val="22"/>
          <w:szCs w:val="22"/>
        </w:rPr>
        <w:t xml:space="preserve">almost </w:t>
      </w:r>
      <w:r w:rsidRPr="00EB27A4">
        <w:rPr>
          <w:rFonts w:ascii="Arial" w:hAnsi="Arial" w:cs="Arial"/>
          <w:sz w:val="22"/>
          <w:szCs w:val="22"/>
        </w:rPr>
        <w:t xml:space="preserve">1 in </w:t>
      </w:r>
      <w:r w:rsidR="0027198C">
        <w:rPr>
          <w:rFonts w:ascii="Arial" w:hAnsi="Arial" w:cs="Arial"/>
          <w:sz w:val="22"/>
          <w:szCs w:val="22"/>
        </w:rPr>
        <w:t>3</w:t>
      </w:r>
      <w:r w:rsidRPr="00EB27A4">
        <w:rPr>
          <w:rFonts w:ascii="Arial" w:hAnsi="Arial" w:cs="Arial"/>
          <w:sz w:val="22"/>
          <w:szCs w:val="22"/>
        </w:rPr>
        <w:t xml:space="preserve"> children (</w:t>
      </w:r>
      <w:r w:rsidR="0027198C">
        <w:rPr>
          <w:rFonts w:ascii="Arial" w:hAnsi="Arial" w:cs="Arial"/>
          <w:sz w:val="22"/>
          <w:szCs w:val="22"/>
        </w:rPr>
        <w:t>31.3</w:t>
      </w:r>
      <w:r w:rsidRPr="00EB27A4">
        <w:rPr>
          <w:rFonts w:ascii="Arial" w:hAnsi="Arial" w:cs="Arial"/>
          <w:sz w:val="22"/>
          <w:szCs w:val="22"/>
        </w:rPr>
        <w:t>%) are living in poverty. (Source: Department for Work and Pensions, 202</w:t>
      </w:r>
      <w:r w:rsidR="000F5A13">
        <w:rPr>
          <w:rFonts w:ascii="Arial" w:hAnsi="Arial" w:cs="Arial"/>
          <w:sz w:val="22"/>
          <w:szCs w:val="22"/>
        </w:rPr>
        <w:t>5</w:t>
      </w:r>
      <w:r w:rsidRPr="00EB27A4">
        <w:rPr>
          <w:rFonts w:ascii="Arial" w:hAnsi="Arial" w:cs="Arial"/>
          <w:sz w:val="22"/>
          <w:szCs w:val="22"/>
        </w:rPr>
        <w:t>).</w:t>
      </w:r>
    </w:p>
    <w:p w14:paraId="40FCDEFF" w14:textId="7DF12826" w:rsidR="00A973CD" w:rsidRPr="00EB27A4" w:rsidRDefault="00A973CD" w:rsidP="002E06A5">
      <w:pPr>
        <w:pStyle w:val="Heading3"/>
        <w:spacing w:after="200" w:line="360" w:lineRule="auto"/>
        <w:rPr>
          <w:rFonts w:ascii="Arial" w:hAnsi="Arial" w:cs="Arial"/>
          <w:color w:val="2F5496" w:themeColor="accent1" w:themeShade="BF"/>
          <w:sz w:val="24"/>
          <w:szCs w:val="24"/>
        </w:rPr>
      </w:pPr>
      <w:r w:rsidRPr="00EB27A4">
        <w:rPr>
          <w:rFonts w:ascii="Arial" w:hAnsi="Arial" w:cs="Arial"/>
          <w:color w:val="2F5496" w:themeColor="accent1" w:themeShade="BF"/>
          <w:sz w:val="24"/>
          <w:szCs w:val="24"/>
        </w:rPr>
        <w:t>Free School Meals</w:t>
      </w:r>
    </w:p>
    <w:p w14:paraId="4003C65C" w14:textId="77777777" w:rsidR="00A973CD" w:rsidRPr="00EB27A4" w:rsidRDefault="00A973CD" w:rsidP="002E06A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Around 1 in 5 pupils attending schools in Cumberland are eligible for free school meals, accounting for 8,457 pupils (21.2%), this is below the national average of 24.6%.  For pupils with special educational needs and disabilities, free school meal eligibility increases to 36.4% (2,631 pupils) this compares to 39.3% nationally.  (Source: January 2024 School Census, Department for Education).</w:t>
      </w:r>
    </w:p>
    <w:p w14:paraId="6C6DDBE8" w14:textId="63864914" w:rsidR="00F81C61" w:rsidRPr="0022058C" w:rsidRDefault="00F81C61" w:rsidP="002E06A5">
      <w:pPr>
        <w:pStyle w:val="Heading2"/>
        <w:spacing w:before="0" w:after="200" w:line="360" w:lineRule="auto"/>
        <w:rPr>
          <w:rFonts w:ascii="Arial" w:hAnsi="Arial"/>
          <w:sz w:val="24"/>
          <w:szCs w:val="24"/>
        </w:rPr>
      </w:pPr>
      <w:r w:rsidRPr="0022058C">
        <w:rPr>
          <w:rFonts w:ascii="Arial" w:hAnsi="Arial"/>
          <w:sz w:val="24"/>
          <w:szCs w:val="24"/>
        </w:rPr>
        <w:t>Benefit Claimants</w:t>
      </w:r>
    </w:p>
    <w:p w14:paraId="74FBD0AE" w14:textId="102D46C6" w:rsidR="00F177B8" w:rsidRPr="00EB27A4" w:rsidRDefault="00123240" w:rsidP="002E06A5">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In </w:t>
      </w:r>
      <w:r w:rsidR="00A37D2C">
        <w:rPr>
          <w:rFonts w:ascii="Arial" w:hAnsi="Arial" w:cs="Arial"/>
          <w:sz w:val="22"/>
          <w:szCs w:val="22"/>
        </w:rPr>
        <w:t>November</w:t>
      </w:r>
      <w:r w:rsidRPr="00EB27A4">
        <w:rPr>
          <w:rFonts w:ascii="Arial" w:hAnsi="Arial" w:cs="Arial"/>
          <w:sz w:val="22"/>
          <w:szCs w:val="22"/>
        </w:rPr>
        <w:t xml:space="preserve"> 2024, </w:t>
      </w:r>
      <w:r w:rsidR="00EE5645">
        <w:rPr>
          <w:rFonts w:ascii="Arial" w:hAnsi="Arial" w:cs="Arial"/>
          <w:sz w:val="22"/>
          <w:szCs w:val="22"/>
        </w:rPr>
        <w:t>38,013</w:t>
      </w:r>
      <w:r w:rsidRPr="00EB27A4">
        <w:rPr>
          <w:rFonts w:ascii="Arial" w:hAnsi="Arial" w:cs="Arial"/>
          <w:sz w:val="22"/>
          <w:szCs w:val="22"/>
        </w:rPr>
        <w:t xml:space="preserve"> working age residents in Cumberland were in receipt of one or more DWP benefits which is </w:t>
      </w:r>
      <w:r w:rsidR="00EE5645">
        <w:rPr>
          <w:rFonts w:ascii="Arial" w:hAnsi="Arial" w:cs="Arial"/>
          <w:sz w:val="22"/>
          <w:szCs w:val="22"/>
        </w:rPr>
        <w:t>23.0</w:t>
      </w:r>
      <w:r w:rsidRPr="00EB27A4">
        <w:rPr>
          <w:rFonts w:ascii="Arial" w:hAnsi="Arial" w:cs="Arial"/>
          <w:sz w:val="22"/>
          <w:szCs w:val="22"/>
        </w:rPr>
        <w:t xml:space="preserve">% of the working age population, </w:t>
      </w:r>
      <w:r w:rsidR="00EE5645">
        <w:rPr>
          <w:rFonts w:ascii="Arial" w:hAnsi="Arial" w:cs="Arial"/>
          <w:sz w:val="22"/>
          <w:szCs w:val="22"/>
        </w:rPr>
        <w:t>similar to</w:t>
      </w:r>
      <w:r w:rsidRPr="00EB27A4">
        <w:rPr>
          <w:rFonts w:ascii="Arial" w:hAnsi="Arial" w:cs="Arial"/>
          <w:sz w:val="22"/>
          <w:szCs w:val="22"/>
        </w:rPr>
        <w:t xml:space="preserve"> the national rate of </w:t>
      </w:r>
      <w:r w:rsidR="00B1217F">
        <w:rPr>
          <w:rFonts w:ascii="Arial" w:hAnsi="Arial" w:cs="Arial"/>
          <w:sz w:val="22"/>
          <w:szCs w:val="22"/>
        </w:rPr>
        <w:t>23.</w:t>
      </w:r>
      <w:r w:rsidR="00EE5645">
        <w:rPr>
          <w:rFonts w:ascii="Arial" w:hAnsi="Arial" w:cs="Arial"/>
          <w:sz w:val="22"/>
          <w:szCs w:val="22"/>
        </w:rPr>
        <w:t>1</w:t>
      </w:r>
      <w:r w:rsidRPr="00EB27A4">
        <w:rPr>
          <w:rFonts w:ascii="Arial" w:hAnsi="Arial" w:cs="Arial"/>
          <w:sz w:val="22"/>
          <w:szCs w:val="22"/>
        </w:rPr>
        <w:t xml:space="preserve">%.  </w:t>
      </w:r>
      <w:r w:rsidR="00F177B8" w:rsidRPr="00EB27A4">
        <w:rPr>
          <w:rFonts w:ascii="Arial" w:hAnsi="Arial" w:cs="Arial"/>
          <w:sz w:val="22"/>
          <w:szCs w:val="22"/>
        </w:rPr>
        <w:t xml:space="preserve">This includes claimants who are in work but on a low income, out of work and seeking work, out of work but not available for work.  </w:t>
      </w:r>
      <w:r w:rsidRPr="009D1497">
        <w:rPr>
          <w:rFonts w:ascii="Arial" w:hAnsi="Arial" w:cs="Arial"/>
          <w:sz w:val="22"/>
          <w:szCs w:val="22"/>
        </w:rPr>
        <w:t>In some wards the claimant rate is well over a third of the working age population – Moss Bay &amp; Moorclose (</w:t>
      </w:r>
      <w:r w:rsidR="009D1497" w:rsidRPr="009D1497">
        <w:rPr>
          <w:rFonts w:ascii="Arial" w:hAnsi="Arial" w:cs="Arial"/>
          <w:sz w:val="22"/>
          <w:szCs w:val="22"/>
        </w:rPr>
        <w:t>46.0</w:t>
      </w:r>
      <w:r w:rsidRPr="009D1497">
        <w:rPr>
          <w:rFonts w:ascii="Arial" w:hAnsi="Arial" w:cs="Arial"/>
          <w:sz w:val="22"/>
          <w:szCs w:val="22"/>
        </w:rPr>
        <w:t xml:space="preserve">%), </w:t>
      </w:r>
      <w:r w:rsidR="009D1497" w:rsidRPr="009D1497">
        <w:rPr>
          <w:rFonts w:ascii="Arial" w:hAnsi="Arial" w:cs="Arial"/>
          <w:sz w:val="22"/>
          <w:szCs w:val="22"/>
        </w:rPr>
        <w:t xml:space="preserve">Maryport south (38.6%), </w:t>
      </w:r>
      <w:r w:rsidRPr="009D1497">
        <w:rPr>
          <w:rFonts w:ascii="Arial" w:hAnsi="Arial" w:cs="Arial"/>
          <w:sz w:val="22"/>
          <w:szCs w:val="22"/>
        </w:rPr>
        <w:t>St Michael’s (</w:t>
      </w:r>
      <w:r w:rsidR="009D1497" w:rsidRPr="009D1497">
        <w:rPr>
          <w:rFonts w:ascii="Arial" w:hAnsi="Arial" w:cs="Arial"/>
          <w:sz w:val="22"/>
          <w:szCs w:val="22"/>
        </w:rPr>
        <w:t>3</w:t>
      </w:r>
      <w:r w:rsidRPr="009D1497">
        <w:rPr>
          <w:rFonts w:ascii="Arial" w:hAnsi="Arial" w:cs="Arial"/>
          <w:sz w:val="22"/>
          <w:szCs w:val="22"/>
        </w:rPr>
        <w:t>5.</w:t>
      </w:r>
      <w:r w:rsidR="009D1497" w:rsidRPr="009D1497">
        <w:rPr>
          <w:rFonts w:ascii="Arial" w:hAnsi="Arial" w:cs="Arial"/>
          <w:sz w:val="22"/>
          <w:szCs w:val="22"/>
        </w:rPr>
        <w:t>1</w:t>
      </w:r>
      <w:r w:rsidRPr="009D1497">
        <w:rPr>
          <w:rFonts w:ascii="Arial" w:hAnsi="Arial" w:cs="Arial"/>
          <w:sz w:val="22"/>
          <w:szCs w:val="22"/>
        </w:rPr>
        <w:t>%), Kells &amp; Sandwith (34.</w:t>
      </w:r>
      <w:r w:rsidR="009D1497" w:rsidRPr="009D1497">
        <w:rPr>
          <w:rFonts w:ascii="Arial" w:hAnsi="Arial" w:cs="Arial"/>
          <w:sz w:val="22"/>
          <w:szCs w:val="22"/>
        </w:rPr>
        <w:t>7</w:t>
      </w:r>
      <w:r w:rsidRPr="009D1497">
        <w:rPr>
          <w:rFonts w:ascii="Arial" w:hAnsi="Arial" w:cs="Arial"/>
          <w:sz w:val="22"/>
          <w:szCs w:val="22"/>
        </w:rPr>
        <w:t xml:space="preserve">%).  Amongst the </w:t>
      </w:r>
      <w:r w:rsidR="00EE5645" w:rsidRPr="009D1497">
        <w:rPr>
          <w:rFonts w:ascii="Arial" w:hAnsi="Arial" w:cs="Arial"/>
          <w:sz w:val="22"/>
          <w:szCs w:val="22"/>
        </w:rPr>
        <w:t xml:space="preserve">working age </w:t>
      </w:r>
      <w:r w:rsidRPr="009D1497">
        <w:rPr>
          <w:rFonts w:ascii="Arial" w:hAnsi="Arial" w:cs="Arial"/>
          <w:sz w:val="22"/>
          <w:szCs w:val="22"/>
        </w:rPr>
        <w:t>DWP claimants</w:t>
      </w:r>
      <w:r w:rsidR="00F177B8" w:rsidRPr="009D1497">
        <w:rPr>
          <w:rFonts w:ascii="Arial" w:hAnsi="Arial" w:cs="Arial"/>
          <w:sz w:val="22"/>
          <w:szCs w:val="22"/>
        </w:rPr>
        <w:t xml:space="preserve"> in Cumberland</w:t>
      </w:r>
      <w:r w:rsidRPr="009D1497">
        <w:rPr>
          <w:rFonts w:ascii="Arial" w:hAnsi="Arial" w:cs="Arial"/>
          <w:sz w:val="22"/>
          <w:szCs w:val="22"/>
        </w:rPr>
        <w:t xml:space="preserve">, more than half </w:t>
      </w:r>
      <w:r w:rsidR="00F177B8" w:rsidRPr="009D1497">
        <w:rPr>
          <w:rFonts w:ascii="Arial" w:hAnsi="Arial" w:cs="Arial"/>
          <w:sz w:val="22"/>
          <w:szCs w:val="22"/>
        </w:rPr>
        <w:t>(</w:t>
      </w:r>
      <w:r w:rsidR="00A37D2C" w:rsidRPr="009D1497">
        <w:rPr>
          <w:rFonts w:ascii="Arial" w:hAnsi="Arial" w:cs="Arial"/>
          <w:sz w:val="22"/>
          <w:szCs w:val="22"/>
        </w:rPr>
        <w:t>55.</w:t>
      </w:r>
      <w:r w:rsidR="009D1497" w:rsidRPr="009D1497">
        <w:rPr>
          <w:rFonts w:ascii="Arial" w:hAnsi="Arial" w:cs="Arial"/>
          <w:sz w:val="22"/>
          <w:szCs w:val="22"/>
        </w:rPr>
        <w:t>4</w:t>
      </w:r>
      <w:r w:rsidR="00F177B8" w:rsidRPr="009D1497">
        <w:rPr>
          <w:rFonts w:ascii="Arial" w:hAnsi="Arial" w:cs="Arial"/>
          <w:sz w:val="22"/>
          <w:szCs w:val="22"/>
        </w:rPr>
        <w:t xml:space="preserve">%) </w:t>
      </w:r>
      <w:r w:rsidRPr="009D1497">
        <w:rPr>
          <w:rFonts w:ascii="Arial" w:hAnsi="Arial" w:cs="Arial"/>
          <w:sz w:val="22"/>
          <w:szCs w:val="22"/>
        </w:rPr>
        <w:t xml:space="preserve">are on a health related benefit </w:t>
      </w:r>
      <w:r w:rsidR="00F177B8" w:rsidRPr="009D1497">
        <w:rPr>
          <w:rFonts w:ascii="Arial" w:hAnsi="Arial" w:cs="Arial"/>
          <w:sz w:val="22"/>
          <w:szCs w:val="22"/>
        </w:rPr>
        <w:t>which is a higher proportion than nationally (</w:t>
      </w:r>
      <w:r w:rsidR="00A37D2C" w:rsidRPr="009D1497">
        <w:rPr>
          <w:rFonts w:ascii="Arial" w:hAnsi="Arial" w:cs="Arial"/>
          <w:sz w:val="22"/>
          <w:szCs w:val="22"/>
        </w:rPr>
        <w:t>46.</w:t>
      </w:r>
      <w:r w:rsidR="009D1497" w:rsidRPr="009D1497">
        <w:rPr>
          <w:rFonts w:ascii="Arial" w:hAnsi="Arial" w:cs="Arial"/>
          <w:sz w:val="22"/>
          <w:szCs w:val="22"/>
        </w:rPr>
        <w:t>0</w:t>
      </w:r>
      <w:r w:rsidR="00F177B8" w:rsidRPr="009D1497">
        <w:rPr>
          <w:rFonts w:ascii="Arial" w:hAnsi="Arial" w:cs="Arial"/>
          <w:sz w:val="22"/>
          <w:szCs w:val="22"/>
        </w:rPr>
        <w:t xml:space="preserve">%). </w:t>
      </w:r>
      <w:r w:rsidR="00F177B8" w:rsidRPr="00EE5645">
        <w:rPr>
          <w:rFonts w:ascii="Arial" w:hAnsi="Arial" w:cs="Arial"/>
          <w:color w:val="FF0000"/>
          <w:sz w:val="22"/>
          <w:szCs w:val="22"/>
        </w:rPr>
        <w:t xml:space="preserve"> </w:t>
      </w:r>
      <w:r w:rsidR="00F177B8" w:rsidRPr="00A37D2C">
        <w:rPr>
          <w:rFonts w:ascii="Arial" w:hAnsi="Arial" w:cs="Arial"/>
          <w:sz w:val="22"/>
          <w:szCs w:val="22"/>
        </w:rPr>
        <w:t xml:space="preserve">(Source: </w:t>
      </w:r>
      <w:hyperlink r:id="rId71" w:history="1">
        <w:r w:rsidR="00F177B8" w:rsidRPr="00A37D2C">
          <w:rPr>
            <w:rStyle w:val="Hyperlink"/>
            <w:rFonts w:ascii="Arial" w:hAnsi="Arial" w:cs="Arial"/>
            <w:sz w:val="22"/>
            <w:szCs w:val="22"/>
          </w:rPr>
          <w:t>DWP Benefit Combinations (via Stat-Xplore)</w:t>
        </w:r>
      </w:hyperlink>
      <w:r w:rsidR="00A37D2C">
        <w:rPr>
          <w:rStyle w:val="Hyperlink"/>
          <w:rFonts w:ascii="Arial" w:hAnsi="Arial" w:cs="Arial"/>
          <w:sz w:val="22"/>
          <w:szCs w:val="22"/>
        </w:rPr>
        <w:t>)</w:t>
      </w:r>
      <w:r w:rsidR="00F177B8" w:rsidRPr="00A37D2C">
        <w:rPr>
          <w:rFonts w:ascii="Arial" w:hAnsi="Arial" w:cs="Arial"/>
          <w:sz w:val="22"/>
          <w:szCs w:val="22"/>
        </w:rPr>
        <w:t>.</w:t>
      </w:r>
    </w:p>
    <w:p w14:paraId="61B887B1" w14:textId="468CE4F6" w:rsidR="00F81C61" w:rsidRPr="0022058C" w:rsidRDefault="00F81C61" w:rsidP="00F81C61">
      <w:pPr>
        <w:pStyle w:val="Heading2"/>
        <w:spacing w:line="360" w:lineRule="auto"/>
        <w:rPr>
          <w:rFonts w:ascii="Arial" w:hAnsi="Arial"/>
          <w:sz w:val="24"/>
          <w:szCs w:val="24"/>
        </w:rPr>
      </w:pPr>
      <w:r w:rsidRPr="0022058C">
        <w:rPr>
          <w:rFonts w:ascii="Arial" w:hAnsi="Arial"/>
          <w:sz w:val="24"/>
          <w:szCs w:val="24"/>
        </w:rPr>
        <w:t>Fuel poverty</w:t>
      </w:r>
    </w:p>
    <w:p w14:paraId="73798B35" w14:textId="77777777" w:rsidR="0022058C" w:rsidRPr="0022058C" w:rsidRDefault="0022058C" w:rsidP="0022058C"/>
    <w:p w14:paraId="1931492F" w14:textId="40383F76" w:rsidR="00F177B8" w:rsidRPr="00EB27A4" w:rsidRDefault="00F177B8"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A household is considered fuel poor if the property has an energy efficiency rating of D, E, F or G and its disposable income would be below the poverty line.  In 202</w:t>
      </w:r>
      <w:r w:rsidR="00B1217F">
        <w:rPr>
          <w:rFonts w:ascii="Arial" w:hAnsi="Arial" w:cs="Arial"/>
          <w:sz w:val="22"/>
          <w:szCs w:val="22"/>
        </w:rPr>
        <w:t>3</w:t>
      </w:r>
      <w:r w:rsidRPr="00EB27A4">
        <w:rPr>
          <w:rFonts w:ascii="Arial" w:hAnsi="Arial" w:cs="Arial"/>
          <w:sz w:val="22"/>
          <w:szCs w:val="22"/>
        </w:rPr>
        <w:t xml:space="preserve"> some </w:t>
      </w:r>
      <w:r w:rsidR="00B1217F">
        <w:rPr>
          <w:rFonts w:ascii="Arial" w:hAnsi="Arial" w:cs="Arial"/>
          <w:sz w:val="22"/>
          <w:szCs w:val="22"/>
        </w:rPr>
        <w:t>16,783</w:t>
      </w:r>
      <w:r w:rsidRPr="00EB27A4">
        <w:rPr>
          <w:rFonts w:ascii="Arial" w:hAnsi="Arial" w:cs="Arial"/>
          <w:sz w:val="22"/>
          <w:szCs w:val="22"/>
        </w:rPr>
        <w:t xml:space="preserve"> households in Cumberland were estimated to be in fuel poverty which is </w:t>
      </w:r>
      <w:r w:rsidR="00B1217F">
        <w:rPr>
          <w:rFonts w:ascii="Arial" w:hAnsi="Arial" w:cs="Arial"/>
          <w:sz w:val="22"/>
          <w:szCs w:val="22"/>
        </w:rPr>
        <w:t>13.0</w:t>
      </w:r>
      <w:r w:rsidRPr="00EB27A4">
        <w:rPr>
          <w:rFonts w:ascii="Arial" w:hAnsi="Arial" w:cs="Arial"/>
          <w:sz w:val="22"/>
          <w:szCs w:val="22"/>
        </w:rPr>
        <w:t xml:space="preserve">% of all households, higher than the national average of </w:t>
      </w:r>
      <w:r w:rsidR="00B1217F">
        <w:rPr>
          <w:rFonts w:ascii="Arial" w:hAnsi="Arial" w:cs="Arial"/>
          <w:sz w:val="22"/>
          <w:szCs w:val="22"/>
        </w:rPr>
        <w:t>11.4</w:t>
      </w:r>
      <w:r w:rsidRPr="00EB27A4">
        <w:rPr>
          <w:rFonts w:ascii="Arial" w:hAnsi="Arial" w:cs="Arial"/>
          <w:sz w:val="22"/>
          <w:szCs w:val="22"/>
        </w:rPr>
        <w:t xml:space="preserve">%.  The proportion has fallen since 2019 when it was 15.5%.  Within the area, the former district of Allerdale had the highest rate of fuel poverty at </w:t>
      </w:r>
      <w:r w:rsidR="00B1217F">
        <w:rPr>
          <w:rFonts w:ascii="Arial" w:hAnsi="Arial" w:cs="Arial"/>
          <w:sz w:val="22"/>
          <w:szCs w:val="22"/>
        </w:rPr>
        <w:t>14.0</w:t>
      </w:r>
      <w:r w:rsidRPr="00EB27A4">
        <w:rPr>
          <w:rFonts w:ascii="Arial" w:hAnsi="Arial" w:cs="Arial"/>
          <w:sz w:val="22"/>
          <w:szCs w:val="22"/>
        </w:rPr>
        <w:t xml:space="preserve">% followed by Copeland at </w:t>
      </w:r>
      <w:r w:rsidR="00B1217F">
        <w:rPr>
          <w:rFonts w:ascii="Arial" w:hAnsi="Arial" w:cs="Arial"/>
          <w:sz w:val="22"/>
          <w:szCs w:val="22"/>
        </w:rPr>
        <w:t>13.2</w:t>
      </w:r>
      <w:r w:rsidRPr="00EB27A4">
        <w:rPr>
          <w:rFonts w:ascii="Arial" w:hAnsi="Arial" w:cs="Arial"/>
          <w:sz w:val="22"/>
          <w:szCs w:val="22"/>
        </w:rPr>
        <w:t xml:space="preserve">% and Carlisle at </w:t>
      </w:r>
      <w:r w:rsidR="00B1217F">
        <w:rPr>
          <w:rFonts w:ascii="Arial" w:hAnsi="Arial" w:cs="Arial"/>
          <w:sz w:val="22"/>
          <w:szCs w:val="22"/>
        </w:rPr>
        <w:t>12.1</w:t>
      </w:r>
      <w:r w:rsidRPr="00EB27A4">
        <w:rPr>
          <w:rFonts w:ascii="Arial" w:hAnsi="Arial" w:cs="Arial"/>
          <w:sz w:val="22"/>
          <w:szCs w:val="22"/>
        </w:rPr>
        <w:t xml:space="preserve">%.  (Source: </w:t>
      </w:r>
      <w:hyperlink r:id="rId72" w:history="1">
        <w:r w:rsidR="00B1217F">
          <w:rPr>
            <w:rStyle w:val="Hyperlink"/>
            <w:rFonts w:ascii="Arial" w:hAnsi="Arial" w:cs="Arial"/>
            <w:sz w:val="22"/>
            <w:szCs w:val="22"/>
          </w:rPr>
          <w:t>DESNZ Sub-Regional Fuel Poverty 2025 (2023 data)</w:t>
        </w:r>
      </w:hyperlink>
      <w:r w:rsidRPr="00EB27A4">
        <w:rPr>
          <w:rFonts w:ascii="Arial" w:hAnsi="Arial" w:cs="Arial"/>
          <w:sz w:val="22"/>
          <w:szCs w:val="22"/>
        </w:rPr>
        <w:t>).</w:t>
      </w:r>
    </w:p>
    <w:p w14:paraId="05F9F2B6" w14:textId="77777777" w:rsidR="003634E4" w:rsidRPr="00401D37" w:rsidRDefault="003634E4" w:rsidP="00F71146">
      <w:pPr>
        <w:pStyle w:val="NormalWeb"/>
        <w:spacing w:before="0" w:beforeAutospacing="0" w:after="200" w:afterAutospacing="0" w:line="360" w:lineRule="auto"/>
        <w:rPr>
          <w:rFonts w:ascii="Arial" w:hAnsi="Arial" w:cs="Arial"/>
        </w:rPr>
      </w:pPr>
      <w:r w:rsidRPr="00401D37">
        <w:rPr>
          <w:rFonts w:ascii="Arial" w:hAnsi="Arial" w:cs="Arial"/>
        </w:rPr>
        <w:t>Further information:</w:t>
      </w:r>
    </w:p>
    <w:p w14:paraId="7D51D795" w14:textId="0CFB7D86" w:rsidR="008655A1" w:rsidRPr="00401D37" w:rsidRDefault="00F35429" w:rsidP="00F71146">
      <w:pPr>
        <w:pStyle w:val="NoSpacing"/>
        <w:spacing w:line="360" w:lineRule="auto"/>
        <w:rPr>
          <w:szCs w:val="24"/>
        </w:rPr>
      </w:pPr>
      <w:hyperlink r:id="rId73" w:history="1">
        <w:r w:rsidRPr="00401D37">
          <w:rPr>
            <w:rStyle w:val="Hyperlink"/>
            <w:szCs w:val="24"/>
          </w:rPr>
          <w:t>https://www.gov.uk/government/statistics/english-indices-of-deprivation-2019</w:t>
        </w:r>
      </w:hyperlink>
      <w:r w:rsidRPr="00401D37">
        <w:rPr>
          <w:szCs w:val="24"/>
        </w:rPr>
        <w:t xml:space="preserve"> </w:t>
      </w:r>
    </w:p>
    <w:p w14:paraId="030DCCFF" w14:textId="1A6E412C" w:rsidR="0052787D" w:rsidRPr="00401D37" w:rsidRDefault="00FA6000" w:rsidP="00F71146">
      <w:pPr>
        <w:pStyle w:val="NoSpacing"/>
        <w:spacing w:line="360" w:lineRule="auto"/>
        <w:rPr>
          <w:szCs w:val="24"/>
        </w:rPr>
      </w:pPr>
      <w:hyperlink r:id="rId74" w:anchor="data-source" w:history="1">
        <w:r w:rsidRPr="00401D37">
          <w:rPr>
            <w:rStyle w:val="Hyperlink"/>
            <w:szCs w:val="24"/>
          </w:rPr>
          <w:t>https://www.gov.uk/government/publications/children-in-low-income-families-local-area-statistics-background-information-and-methodology/background-information-and-methodology-children-in-low-income-families-local-area-statistics#data-source</w:t>
        </w:r>
      </w:hyperlink>
      <w:r w:rsidRPr="00401D37">
        <w:rPr>
          <w:szCs w:val="24"/>
        </w:rPr>
        <w:t xml:space="preserve"> </w:t>
      </w:r>
    </w:p>
    <w:p w14:paraId="2DA0ABE8" w14:textId="07FDDC47" w:rsidR="00FA6000" w:rsidRPr="00401D37" w:rsidRDefault="00FA6000" w:rsidP="00F71146">
      <w:pPr>
        <w:pStyle w:val="NoSpacing"/>
        <w:spacing w:line="360" w:lineRule="auto"/>
        <w:rPr>
          <w:szCs w:val="24"/>
        </w:rPr>
      </w:pPr>
      <w:r w:rsidRPr="00401D37">
        <w:rPr>
          <w:szCs w:val="24"/>
        </w:rPr>
        <w:t>© Experian 2024 – All rights reserved</w:t>
      </w:r>
    </w:p>
    <w:p w14:paraId="2C350AAA" w14:textId="1D003FEA" w:rsidR="003634E4" w:rsidRPr="00401D37" w:rsidRDefault="003634E4" w:rsidP="00F71146">
      <w:pPr>
        <w:pStyle w:val="NoSpacing"/>
        <w:spacing w:line="360" w:lineRule="auto"/>
        <w:rPr>
          <w:szCs w:val="24"/>
        </w:rPr>
      </w:pPr>
      <w:hyperlink r:id="rId75" w:history="1">
        <w:r w:rsidRPr="00401D37">
          <w:rPr>
            <w:rStyle w:val="Hyperlink"/>
            <w:szCs w:val="24"/>
          </w:rPr>
          <w:t>Office for National Statistics – Census 2021</w:t>
        </w:r>
      </w:hyperlink>
      <w:r w:rsidRPr="00401D37">
        <w:rPr>
          <w:szCs w:val="24"/>
        </w:rPr>
        <w:t xml:space="preserve"> </w:t>
      </w:r>
    </w:p>
    <w:p w14:paraId="4F2888A7" w14:textId="5B80952B" w:rsidR="002C4002" w:rsidRPr="00401D37" w:rsidRDefault="002C4002" w:rsidP="00F71146">
      <w:pPr>
        <w:pStyle w:val="NoSpacing"/>
        <w:spacing w:line="360" w:lineRule="auto"/>
        <w:rPr>
          <w:szCs w:val="24"/>
        </w:rPr>
      </w:pPr>
      <w:hyperlink r:id="rId76" w:history="1">
        <w:r w:rsidRPr="00401D37">
          <w:rPr>
            <w:rStyle w:val="Hyperlink"/>
            <w:szCs w:val="24"/>
          </w:rPr>
          <w:t>https://www.nomisweb.co.uk/</w:t>
        </w:r>
      </w:hyperlink>
      <w:r w:rsidRPr="00401D37">
        <w:rPr>
          <w:szCs w:val="24"/>
        </w:rPr>
        <w:t xml:space="preserve"> </w:t>
      </w:r>
    </w:p>
    <w:p w14:paraId="00CAB34A" w14:textId="520B12B8" w:rsidR="008F7207" w:rsidRPr="00401D37" w:rsidRDefault="003E7A55" w:rsidP="00F71146">
      <w:pPr>
        <w:pStyle w:val="NoSpacing"/>
        <w:spacing w:line="360" w:lineRule="auto"/>
        <w:rPr>
          <w:szCs w:val="24"/>
        </w:rPr>
      </w:pPr>
      <w:hyperlink r:id="rId77" w:history="1">
        <w:r w:rsidRPr="00401D37">
          <w:rPr>
            <w:rStyle w:val="Hyperlink"/>
            <w:szCs w:val="24"/>
          </w:rPr>
          <w:t>https://stat-xplore.dwp.gov.uk/</w:t>
        </w:r>
      </w:hyperlink>
      <w:r w:rsidRPr="00401D37">
        <w:rPr>
          <w:szCs w:val="24"/>
        </w:rPr>
        <w:t xml:space="preserve"> </w:t>
      </w:r>
    </w:p>
    <w:p w14:paraId="7004DA61" w14:textId="17A60C0A" w:rsidR="008655A1" w:rsidRPr="00401D37" w:rsidRDefault="00FB30B9" w:rsidP="00F71146">
      <w:pPr>
        <w:pStyle w:val="NoSpacing"/>
        <w:spacing w:line="360" w:lineRule="auto"/>
        <w:rPr>
          <w:szCs w:val="24"/>
        </w:rPr>
      </w:pPr>
      <w:hyperlink r:id="rId78" w:history="1">
        <w:r w:rsidRPr="00401D37">
          <w:rPr>
            <w:rStyle w:val="Hyperlink"/>
            <w:szCs w:val="24"/>
          </w:rPr>
          <w:t>https://www.gov.uk/government/collections/fuel-poverty-statistics</w:t>
        </w:r>
      </w:hyperlink>
      <w:r w:rsidRPr="00401D37">
        <w:rPr>
          <w:szCs w:val="24"/>
        </w:rPr>
        <w:t xml:space="preserve"> </w:t>
      </w:r>
    </w:p>
    <w:p w14:paraId="607AE4CC" w14:textId="77777777" w:rsidR="00F35429" w:rsidRPr="00EB27A4" w:rsidRDefault="00F35429" w:rsidP="00F71146">
      <w:pPr>
        <w:pStyle w:val="NoSpacing"/>
        <w:spacing w:line="360" w:lineRule="auto"/>
        <w:rPr>
          <w:sz w:val="22"/>
          <w:szCs w:val="22"/>
        </w:rPr>
      </w:pPr>
    </w:p>
    <w:p w14:paraId="55EC1257" w14:textId="375B15A5" w:rsidR="007457D8" w:rsidRPr="00EB27A4" w:rsidRDefault="008C61B0" w:rsidP="007457D8">
      <w:pPr>
        <w:pStyle w:val="Heading1"/>
        <w:spacing w:before="0" w:after="200" w:line="360" w:lineRule="auto"/>
        <w:rPr>
          <w:rFonts w:ascii="Arial" w:hAnsi="Arial"/>
          <w:bCs/>
        </w:rPr>
      </w:pPr>
      <w:bookmarkStart w:id="26" w:name="_Toc199497329"/>
      <w:r w:rsidRPr="00EB27A4">
        <w:rPr>
          <w:rFonts w:ascii="Arial" w:hAnsi="Arial"/>
          <w:bCs/>
        </w:rPr>
        <w:t>Housing</w:t>
      </w:r>
      <w:bookmarkEnd w:id="26"/>
    </w:p>
    <w:p w14:paraId="4D976FD9" w14:textId="4C874EAD" w:rsidR="00E62F9C" w:rsidRDefault="00E62F9C" w:rsidP="00F71146">
      <w:pPr>
        <w:pStyle w:val="Heading2"/>
        <w:spacing w:line="360" w:lineRule="auto"/>
        <w:rPr>
          <w:rFonts w:ascii="Arial" w:hAnsi="Arial"/>
          <w:sz w:val="24"/>
          <w:szCs w:val="24"/>
        </w:rPr>
      </w:pPr>
      <w:r w:rsidRPr="00401D37">
        <w:rPr>
          <w:rFonts w:ascii="Arial" w:hAnsi="Arial"/>
          <w:sz w:val="24"/>
          <w:szCs w:val="24"/>
        </w:rPr>
        <w:t>Tenure</w:t>
      </w:r>
    </w:p>
    <w:p w14:paraId="55EC52EC" w14:textId="77777777" w:rsidR="00401D37" w:rsidRPr="00401D37" w:rsidRDefault="00401D37" w:rsidP="00401D37"/>
    <w:p w14:paraId="45AAB784" w14:textId="77777777" w:rsidR="00E62F9C" w:rsidRPr="00EB27A4" w:rsidRDefault="00E62F9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As reported in the 2021 Census, more households in Cumberland ‘own outright’ their homes compared to the national average, 40.8% compared to 32.5% in England, accounting for a total of 51,185 households.  Across the former district areas, Carlisle has the lowest proportion of ‘owned outright’ households at 38.3%, despite this, it remains above the national average.  Across Cumberland, the wards with the least ‘owned outright’ households are: Maryport South (28.6%) and Moss Bay &amp; Moorclose (27.4%) in former Allerdale; Castle (20.6%) Denton Holme (26.7%) and Harraby North (27.2%) in Carlisle; and Kells &amp; Sandwith (30.0%) in Copeland.</w:t>
      </w:r>
    </w:p>
    <w:p w14:paraId="414F1B12" w14:textId="77777777" w:rsidR="00E62F9C" w:rsidRPr="00EB27A4" w:rsidRDefault="00E62F9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21,014 households in Cumberland are ‘social rented’ accounting for 16.8%, this is just below the national average of 17.1%. Across the former district areas, the highest proportion of social rented households are in Allerdale (18.9%) compared to Carlisle (14.4%).  Across Cumberland, the wards with the greatest levels are: Moss Bay &amp; Moorclose (46.8%) and Maryport South (40.1%); Upperby (28.2%) and Morton (26.6%) in Carlisle; Kells &amp; Sandwith (26.0%) and Egremont (25.1%) in Copeland.</w:t>
      </w:r>
    </w:p>
    <w:p w14:paraId="12CE4C65" w14:textId="77777777" w:rsidR="00E62F9C" w:rsidRPr="00EB27A4" w:rsidRDefault="00E62F9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There are fewer privately rented households in Cumberland compared to nationally, 17,662 households, equating to 14.1% compared to 20.5% nationally.  Despite this, there are areas across Cumberland with high proportions of private rentals.  In St. Michael’s ward in Workington, 1 in 4 (25.4%) households are privately rented.  In Carlisle wards, there are high levels in Castle where almost half of properties are privately rented (45.4%); Currock (33.8%) and Denton Holme (29.8%).  In Copeland, levels are low and below local and national averages; the ward of Millom has the highest proportion at 15.4%. (Source: Census 2021).</w:t>
      </w:r>
    </w:p>
    <w:p w14:paraId="1CFF5475" w14:textId="343186EB" w:rsidR="00E62F9C" w:rsidRPr="00401D37" w:rsidRDefault="00E62F9C" w:rsidP="00F71146">
      <w:pPr>
        <w:pStyle w:val="Heading2"/>
        <w:spacing w:line="360" w:lineRule="auto"/>
        <w:rPr>
          <w:rFonts w:ascii="Arial" w:hAnsi="Arial"/>
          <w:sz w:val="24"/>
          <w:szCs w:val="24"/>
        </w:rPr>
      </w:pPr>
      <w:r w:rsidRPr="00401D37">
        <w:rPr>
          <w:rFonts w:ascii="Arial" w:hAnsi="Arial"/>
          <w:sz w:val="24"/>
          <w:szCs w:val="24"/>
        </w:rPr>
        <w:t>Homelessness</w:t>
      </w:r>
      <w:r w:rsidR="009A7175" w:rsidRPr="00401D37">
        <w:rPr>
          <w:rFonts w:ascii="Arial" w:hAnsi="Arial"/>
          <w:sz w:val="24"/>
          <w:szCs w:val="24"/>
        </w:rPr>
        <w:t xml:space="preserve"> </w:t>
      </w:r>
    </w:p>
    <w:p w14:paraId="4434500D" w14:textId="77777777" w:rsidR="00401D37" w:rsidRPr="00401D37" w:rsidRDefault="00401D37" w:rsidP="00401D37"/>
    <w:p w14:paraId="0A57CCF2" w14:textId="77777777" w:rsidR="00E62F9C" w:rsidRPr="00EB27A4" w:rsidRDefault="00E62F9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In 2022-23, 624 households in Cumberland were as assessed as homeless, equating to 5.1 per 1,000 households which was below the national average of 6.6 per 1,000 households.  Rates were highest in the former Allerdale district at 5.6 per 1,000 however they were below the national average as were all former districts in Cumberland. </w:t>
      </w:r>
    </w:p>
    <w:p w14:paraId="655E1B7B" w14:textId="77777777" w:rsidR="00E62F9C" w:rsidRPr="00EB27A4" w:rsidRDefault="00E62F9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A further 603 households in Cumberland were threatened with homelessness within 56 days, equating to 4.9 households per 1,000 which was below the national average of 5.9 per 1,000.  Across Cumberland, the former district of Copeland had the highest rate of households threatened with homelessness at 6.9 per 1,000, above the national average. (Source: Ministry of Housing, Communities &amp; Local Government).</w:t>
      </w:r>
    </w:p>
    <w:p w14:paraId="1D31D193" w14:textId="2FE6EA2D" w:rsidR="007E1329" w:rsidRPr="00401D37" w:rsidRDefault="007E1329" w:rsidP="00F71146">
      <w:pPr>
        <w:pStyle w:val="Heading2"/>
        <w:spacing w:line="360" w:lineRule="auto"/>
        <w:rPr>
          <w:rFonts w:ascii="Arial" w:hAnsi="Arial"/>
          <w:sz w:val="24"/>
          <w:szCs w:val="24"/>
        </w:rPr>
      </w:pPr>
      <w:r w:rsidRPr="00401D37">
        <w:rPr>
          <w:rFonts w:ascii="Arial" w:hAnsi="Arial"/>
          <w:sz w:val="24"/>
          <w:szCs w:val="24"/>
        </w:rPr>
        <w:t>House prices / affordability</w:t>
      </w:r>
    </w:p>
    <w:p w14:paraId="79F0AD59" w14:textId="77777777" w:rsidR="00401D37" w:rsidRPr="00401D37" w:rsidRDefault="00401D37" w:rsidP="00401D37"/>
    <w:p w14:paraId="4D6EC3B2" w14:textId="77777777" w:rsidR="00AE09A6" w:rsidRDefault="00966A7D" w:rsidP="000D35DD">
      <w:pPr>
        <w:spacing w:after="200" w:line="360" w:lineRule="auto"/>
        <w:rPr>
          <w:rFonts w:cs="Arial"/>
          <w:sz w:val="22"/>
          <w:szCs w:val="18"/>
        </w:rPr>
      </w:pPr>
      <w:bookmarkStart w:id="27" w:name="_Hlk182901942"/>
      <w:r w:rsidRPr="00EB27A4">
        <w:rPr>
          <w:sz w:val="22"/>
          <w:szCs w:val="18"/>
        </w:rPr>
        <w:t>Median house prices across Cumberland in 2023/2024 are in the region of £151,275</w:t>
      </w:r>
      <w:r w:rsidR="00A674A7" w:rsidRPr="00EB27A4">
        <w:rPr>
          <w:sz w:val="22"/>
          <w:szCs w:val="18"/>
        </w:rPr>
        <w:t xml:space="preserve"> which is </w:t>
      </w:r>
      <w:r w:rsidRPr="00EB27A4">
        <w:rPr>
          <w:sz w:val="22"/>
          <w:szCs w:val="18"/>
        </w:rPr>
        <w:t>significantly lower than the median house price for England (£290,056)</w:t>
      </w:r>
      <w:r w:rsidR="00A674A7" w:rsidRPr="00EB27A4">
        <w:rPr>
          <w:sz w:val="22"/>
          <w:szCs w:val="18"/>
        </w:rPr>
        <w:t xml:space="preserve">. Median house prices are generally higher in rural areas compared to urban areas and range from </w:t>
      </w:r>
      <w:r w:rsidR="00644C72" w:rsidRPr="00EB27A4">
        <w:rPr>
          <w:sz w:val="22"/>
          <w:szCs w:val="18"/>
        </w:rPr>
        <w:t>£</w:t>
      </w:r>
      <w:r w:rsidR="00AD42B0" w:rsidRPr="00EB27A4">
        <w:rPr>
          <w:sz w:val="22"/>
          <w:szCs w:val="18"/>
        </w:rPr>
        <w:t>371,637 in the Bothel</w:t>
      </w:r>
      <w:r w:rsidR="00F6027C" w:rsidRPr="00EB27A4">
        <w:rPr>
          <w:sz w:val="22"/>
          <w:szCs w:val="18"/>
        </w:rPr>
        <w:t xml:space="preserve"> and Wharrels ward to </w:t>
      </w:r>
      <w:r w:rsidR="00014051" w:rsidRPr="00EB27A4">
        <w:rPr>
          <w:sz w:val="22"/>
          <w:szCs w:val="18"/>
        </w:rPr>
        <w:t xml:space="preserve">£91,218 in the </w:t>
      </w:r>
      <w:r w:rsidR="00EA48A6" w:rsidRPr="00EB27A4">
        <w:rPr>
          <w:sz w:val="22"/>
          <w:szCs w:val="18"/>
        </w:rPr>
        <w:t xml:space="preserve">St Michael’s ward. </w:t>
      </w:r>
      <w:r w:rsidR="00FA6F9A" w:rsidRPr="00EB27A4">
        <w:rPr>
          <w:sz w:val="22"/>
          <w:szCs w:val="18"/>
        </w:rPr>
        <w:t xml:space="preserve">Housing affordability </w:t>
      </w:r>
      <w:r w:rsidR="00B7555C" w:rsidRPr="00EB27A4">
        <w:rPr>
          <w:sz w:val="22"/>
          <w:szCs w:val="18"/>
        </w:rPr>
        <w:t xml:space="preserve">is better in Cumberland </w:t>
      </w:r>
      <w:r w:rsidR="005E6560" w:rsidRPr="00EB27A4">
        <w:rPr>
          <w:sz w:val="22"/>
          <w:szCs w:val="18"/>
        </w:rPr>
        <w:t xml:space="preserve">compared to England with the </w:t>
      </w:r>
      <w:r w:rsidRPr="00EB27A4">
        <w:rPr>
          <w:rFonts w:cs="Arial"/>
          <w:sz w:val="22"/>
          <w:szCs w:val="18"/>
        </w:rPr>
        <w:t xml:space="preserve">median house price to household income </w:t>
      </w:r>
      <w:r w:rsidR="00715636" w:rsidRPr="00EB27A4">
        <w:rPr>
          <w:rFonts w:cs="Arial"/>
          <w:sz w:val="22"/>
          <w:szCs w:val="18"/>
        </w:rPr>
        <w:t xml:space="preserve">ratio at </w:t>
      </w:r>
      <w:r w:rsidRPr="00EB27A4">
        <w:rPr>
          <w:rFonts w:cs="Arial"/>
          <w:sz w:val="22"/>
          <w:szCs w:val="18"/>
        </w:rPr>
        <w:t>4.8, compared to 7.0 in England</w:t>
      </w:r>
      <w:r w:rsidR="007F51BC" w:rsidRPr="00EB27A4">
        <w:rPr>
          <w:rFonts w:cs="Arial"/>
          <w:sz w:val="22"/>
          <w:szCs w:val="18"/>
        </w:rPr>
        <w:t xml:space="preserve">. </w:t>
      </w:r>
      <w:bookmarkEnd w:id="27"/>
      <w:r w:rsidR="000D35DD" w:rsidRPr="00EB27A4">
        <w:rPr>
          <w:rFonts w:cs="Arial"/>
          <w:sz w:val="22"/>
          <w:szCs w:val="18"/>
        </w:rPr>
        <w:t>However, housing affordability varies across Cumberland, with house prices typically higher in rural compared to urban areas. Although household income is also typically higher in rural compared to urban areas, there are some areas within the local authority area where housing is much more expensive than the average, for example within the Keswick and Cockermouth areas. This can prove to be a substantial barrier to buying a home for many people and as a result puts pressure on the rental market, or results in people moving away to more affordable areas.</w:t>
      </w:r>
      <w:r w:rsidR="000D35DD" w:rsidRPr="00EB27A4">
        <w:rPr>
          <w:rFonts w:cs="Arial"/>
          <w:b/>
          <w:bCs/>
          <w:sz w:val="22"/>
          <w:szCs w:val="18"/>
        </w:rPr>
        <w:t xml:space="preserve"> </w:t>
      </w:r>
      <w:r w:rsidR="000D35DD" w:rsidRPr="00EB27A4">
        <w:rPr>
          <w:rFonts w:cs="Arial"/>
          <w:sz w:val="22"/>
          <w:szCs w:val="18"/>
        </w:rPr>
        <w:t>Some areas with higher levels of deprivation have lower house prices and therefore good housing affordability overall. However, affordability ratios can still be higher for people on lower earnings. For example in the ward of Moss Bay and Moorclose in Workington, the median housing affordability ratio (4.9) is higher than that of Cumberland as a result of low household income in the ward, making it difficult to buy property even though house prices are lower.</w:t>
      </w:r>
    </w:p>
    <w:p w14:paraId="23EFF7C9" w14:textId="14E95B45" w:rsidR="00401D37" w:rsidRPr="00401D37" w:rsidRDefault="00401D37" w:rsidP="00401D37">
      <w:pPr>
        <w:pStyle w:val="NoSpacing"/>
      </w:pPr>
      <w:r w:rsidRPr="002A3A37">
        <w:t>Figure 1</w:t>
      </w:r>
      <w:r>
        <w:t>8</w:t>
      </w:r>
      <w:r w:rsidRPr="002A3A37">
        <w:t xml:space="preserve">: </w:t>
      </w:r>
      <w:r w:rsidR="00FD617F">
        <w:t>Housing Affordability Ratios</w:t>
      </w:r>
      <w:r w:rsidRPr="002A3A37">
        <w:t xml:space="preserve">, </w:t>
      </w:r>
      <w:r>
        <w:t>2024</w:t>
      </w:r>
    </w:p>
    <w:p w14:paraId="669880A9" w14:textId="038CC597" w:rsidR="00AE09A6" w:rsidRPr="00EB27A4" w:rsidRDefault="00AE09A6" w:rsidP="00FD617F">
      <w:pPr>
        <w:pStyle w:val="NoSpacing"/>
        <w:rPr>
          <w:rFonts w:cs="Arial"/>
        </w:rPr>
      </w:pPr>
      <w:r w:rsidRPr="00EB27A4">
        <w:rPr>
          <w:noProof/>
        </w:rPr>
        <w:drawing>
          <wp:inline distT="0" distB="0" distL="0" distR="0" wp14:anchorId="4A84DE70" wp14:editId="66564B72">
            <wp:extent cx="4993005" cy="3469005"/>
            <wp:effectExtent l="0" t="0" r="0" b="0"/>
            <wp:docPr id="783015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93005" cy="3469005"/>
                    </a:xfrm>
                    <a:prstGeom prst="rect">
                      <a:avLst/>
                    </a:prstGeom>
                    <a:noFill/>
                  </pic:spPr>
                </pic:pic>
              </a:graphicData>
            </a:graphic>
          </wp:inline>
        </w:drawing>
      </w:r>
    </w:p>
    <w:p w14:paraId="34C351BA" w14:textId="1514609A" w:rsidR="000D35DD" w:rsidRDefault="000D35DD" w:rsidP="00FD617F">
      <w:pPr>
        <w:pStyle w:val="NoSpacing"/>
      </w:pPr>
      <w:r w:rsidRPr="00FD617F">
        <w:rPr>
          <w:rFonts w:cs="Arial"/>
        </w:rPr>
        <w:t xml:space="preserve">Source: </w:t>
      </w:r>
      <w:r w:rsidRPr="00FD617F">
        <w:t>© Experian 2024 – All rights reserved.</w:t>
      </w:r>
    </w:p>
    <w:p w14:paraId="70EB4F4D" w14:textId="77777777" w:rsidR="00FD617F" w:rsidRPr="00FD617F" w:rsidRDefault="00FD617F" w:rsidP="00FD617F">
      <w:pPr>
        <w:pStyle w:val="NoSpacing"/>
        <w:rPr>
          <w:rFonts w:cs="Arial"/>
          <w:b/>
          <w:bCs/>
        </w:rPr>
      </w:pPr>
    </w:p>
    <w:p w14:paraId="62FEC008" w14:textId="77777777" w:rsidR="001B47D4" w:rsidRDefault="001B47D4" w:rsidP="001B47D4">
      <w:pPr>
        <w:spacing w:line="360" w:lineRule="auto"/>
        <w:rPr>
          <w:sz w:val="22"/>
          <w:szCs w:val="18"/>
        </w:rPr>
      </w:pPr>
      <w:r>
        <w:rPr>
          <w:sz w:val="22"/>
          <w:szCs w:val="18"/>
        </w:rPr>
        <w:t xml:space="preserve">Lack of affordable housing combined with the more recent cost of living crisis means that many people either cannot afford to buy their own homes, but at the same time may not be a priority for social housing. For these people, the private rental sector may be their only option. Research by Citizens Advice has found that many private renters nationally are being pushed into poverty, with around two in five low income private renters in a negative budget (where essential outgoings are higher than income), compared to three in 10 low income renters in social housing, and one third of low income mortgage holders. Many people are cutting back on heating, food and other essentials to pay their rent, have gone without heating, hot water or electricity. Using credit cards or loans to pay rent is an option for some, a move which increases debt levels. In the worst cases, people can lose their homes. </w:t>
      </w:r>
      <w:hyperlink r:id="rId80" w:history="1">
        <w:r w:rsidRPr="0033292A">
          <w:rPr>
            <w:rStyle w:val="Hyperlink"/>
            <w:sz w:val="22"/>
            <w:szCs w:val="18"/>
          </w:rPr>
          <w:t>Source: Citizens Advice, 2024</w:t>
        </w:r>
      </w:hyperlink>
      <w:r>
        <w:rPr>
          <w:sz w:val="22"/>
          <w:szCs w:val="18"/>
        </w:rPr>
        <w:t xml:space="preserve"> This has the potential to increase demand for homelessness and support services provided by the local authority. </w:t>
      </w:r>
    </w:p>
    <w:p w14:paraId="1C699F27" w14:textId="77777777" w:rsidR="00D87E3E" w:rsidRDefault="00D87E3E" w:rsidP="00F71146">
      <w:pPr>
        <w:spacing w:line="360" w:lineRule="auto"/>
        <w:rPr>
          <w:sz w:val="22"/>
          <w:szCs w:val="18"/>
        </w:rPr>
      </w:pPr>
    </w:p>
    <w:p w14:paraId="1035AB58" w14:textId="76C270AD" w:rsidR="003914CE" w:rsidRPr="00EB27A4" w:rsidRDefault="003634E4" w:rsidP="00F71146">
      <w:pPr>
        <w:spacing w:line="360" w:lineRule="auto"/>
        <w:rPr>
          <w:sz w:val="22"/>
          <w:szCs w:val="18"/>
        </w:rPr>
      </w:pPr>
      <w:r w:rsidRPr="00EB27A4">
        <w:rPr>
          <w:sz w:val="22"/>
          <w:szCs w:val="18"/>
        </w:rPr>
        <w:t>Further information</w:t>
      </w:r>
      <w:r w:rsidR="003914CE" w:rsidRPr="00EB27A4">
        <w:rPr>
          <w:sz w:val="22"/>
          <w:szCs w:val="18"/>
        </w:rPr>
        <w:t>:</w:t>
      </w:r>
    </w:p>
    <w:p w14:paraId="31D15868" w14:textId="77777777" w:rsidR="0046254F" w:rsidRPr="00EB27A4" w:rsidRDefault="0046254F" w:rsidP="00F71146">
      <w:pPr>
        <w:spacing w:line="360" w:lineRule="auto"/>
        <w:rPr>
          <w:sz w:val="22"/>
          <w:szCs w:val="18"/>
        </w:rPr>
      </w:pPr>
    </w:p>
    <w:p w14:paraId="212C812B" w14:textId="77777777" w:rsidR="003914CE" w:rsidRPr="00EB27A4" w:rsidRDefault="003914CE" w:rsidP="00F71146">
      <w:pPr>
        <w:pStyle w:val="NoSpacing"/>
        <w:spacing w:line="360" w:lineRule="auto"/>
        <w:rPr>
          <w:sz w:val="22"/>
          <w:szCs w:val="22"/>
        </w:rPr>
      </w:pPr>
      <w:hyperlink r:id="rId81" w:history="1">
        <w:r w:rsidRPr="00EB27A4">
          <w:rPr>
            <w:rStyle w:val="Hyperlink"/>
            <w:sz w:val="22"/>
            <w:szCs w:val="22"/>
          </w:rPr>
          <w:t>Office for National Statistics – Census 2021</w:t>
        </w:r>
      </w:hyperlink>
      <w:r w:rsidRPr="00EB27A4">
        <w:rPr>
          <w:sz w:val="22"/>
          <w:szCs w:val="22"/>
        </w:rPr>
        <w:t xml:space="preserve"> </w:t>
      </w:r>
    </w:p>
    <w:p w14:paraId="13CD38BC" w14:textId="670555A7" w:rsidR="0046254F" w:rsidRPr="00EB27A4" w:rsidRDefault="0046254F" w:rsidP="00F71146">
      <w:pPr>
        <w:pStyle w:val="NoSpacing"/>
        <w:spacing w:line="360" w:lineRule="auto"/>
        <w:rPr>
          <w:sz w:val="22"/>
          <w:szCs w:val="22"/>
        </w:rPr>
      </w:pPr>
      <w:hyperlink r:id="rId82" w:history="1">
        <w:r w:rsidRPr="00EB27A4">
          <w:rPr>
            <w:rStyle w:val="Hyperlink"/>
            <w:sz w:val="22"/>
            <w:szCs w:val="22"/>
          </w:rPr>
          <w:t>https://www.gov.uk/government/collections/homelessness-statistics</w:t>
        </w:r>
      </w:hyperlink>
      <w:r w:rsidRPr="00EB27A4">
        <w:rPr>
          <w:sz w:val="22"/>
          <w:szCs w:val="22"/>
        </w:rPr>
        <w:t xml:space="preserve"> </w:t>
      </w:r>
    </w:p>
    <w:p w14:paraId="64CCD5A1" w14:textId="3A153B87" w:rsidR="003914CE" w:rsidRPr="00FD617F" w:rsidRDefault="003914CE" w:rsidP="00F71146">
      <w:pPr>
        <w:spacing w:line="360" w:lineRule="auto"/>
        <w:rPr>
          <w:b/>
          <w:bCs/>
          <w:sz w:val="22"/>
          <w:szCs w:val="18"/>
        </w:rPr>
      </w:pPr>
      <w:r w:rsidRPr="00FD617F">
        <w:rPr>
          <w:sz w:val="22"/>
          <w:szCs w:val="18"/>
        </w:rPr>
        <w:t>© Experian 2024 – All rights reserved.</w:t>
      </w:r>
    </w:p>
    <w:p w14:paraId="7B31D979" w14:textId="77777777" w:rsidR="00BD08C3" w:rsidRPr="00EB27A4" w:rsidRDefault="00BD08C3" w:rsidP="00F71146">
      <w:pPr>
        <w:spacing w:line="360" w:lineRule="auto"/>
        <w:rPr>
          <w:b/>
          <w:bCs/>
          <w:sz w:val="22"/>
          <w:szCs w:val="18"/>
        </w:rPr>
      </w:pPr>
    </w:p>
    <w:p w14:paraId="1EC9382A" w14:textId="45268B58" w:rsidR="007E1329" w:rsidRPr="00FD617F" w:rsidRDefault="007E1329" w:rsidP="00F71146">
      <w:pPr>
        <w:pStyle w:val="Heading2"/>
        <w:spacing w:line="360" w:lineRule="auto"/>
        <w:rPr>
          <w:rFonts w:ascii="Arial" w:hAnsi="Arial"/>
          <w:sz w:val="24"/>
          <w:szCs w:val="24"/>
        </w:rPr>
      </w:pPr>
      <w:r w:rsidRPr="00FD617F">
        <w:rPr>
          <w:rFonts w:ascii="Arial" w:hAnsi="Arial"/>
          <w:sz w:val="24"/>
          <w:szCs w:val="24"/>
        </w:rPr>
        <w:t>Hous</w:t>
      </w:r>
      <w:r w:rsidR="00415564" w:rsidRPr="00FD617F">
        <w:rPr>
          <w:rFonts w:ascii="Arial" w:hAnsi="Arial"/>
          <w:sz w:val="24"/>
          <w:szCs w:val="24"/>
        </w:rPr>
        <w:t>ing stock</w:t>
      </w:r>
    </w:p>
    <w:p w14:paraId="667A47F6" w14:textId="77777777" w:rsidR="00FD617F" w:rsidRPr="00FD617F" w:rsidRDefault="00FD617F" w:rsidP="00FD617F"/>
    <w:p w14:paraId="417EACA7" w14:textId="1CB0FD35" w:rsidR="007E1329" w:rsidRPr="00EB27A4" w:rsidRDefault="00415564"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The stock of housing in Cumberland increased by 6.8% in Cumberland </w:t>
      </w:r>
      <w:r w:rsidR="0002073E">
        <w:rPr>
          <w:rFonts w:ascii="Arial" w:hAnsi="Arial" w:cs="Arial"/>
          <w:sz w:val="22"/>
          <w:szCs w:val="22"/>
        </w:rPr>
        <w:t>between 2013 and 2023</w:t>
      </w:r>
      <w:r w:rsidRPr="00EB27A4">
        <w:rPr>
          <w:rFonts w:ascii="Arial" w:hAnsi="Arial" w:cs="Arial"/>
          <w:sz w:val="22"/>
          <w:szCs w:val="22"/>
        </w:rPr>
        <w:t xml:space="preserve"> compared to a national increase of 9.2%.  Within the area, the former district of Carlisle saw the biggest increase at 8</w:t>
      </w:r>
      <w:r w:rsidR="0002073E">
        <w:rPr>
          <w:rFonts w:ascii="Arial" w:hAnsi="Arial" w:cs="Arial"/>
          <w:sz w:val="22"/>
          <w:szCs w:val="22"/>
        </w:rPr>
        <w:t>.0</w:t>
      </w:r>
      <w:r w:rsidRPr="00EB27A4">
        <w:rPr>
          <w:rFonts w:ascii="Arial" w:hAnsi="Arial" w:cs="Arial"/>
          <w:sz w:val="22"/>
          <w:szCs w:val="22"/>
        </w:rPr>
        <w:t xml:space="preserve">% and Copeland the lowest at 5.3% (Allerdale 6.7%).  The average net additional dwellings per year over the past 5 years has been 917 in Cumberland.  Housing stock has grown relative to the population which indicates a relatively soft housing market due to limited demand pressure from population growth.  (Source: </w:t>
      </w:r>
      <w:hyperlink r:id="rId83" w:history="1">
        <w:r w:rsidRPr="00EB27A4">
          <w:rPr>
            <w:rStyle w:val="Hyperlink"/>
            <w:rFonts w:ascii="Arial" w:hAnsi="Arial" w:cs="Arial"/>
            <w:sz w:val="22"/>
            <w:szCs w:val="22"/>
          </w:rPr>
          <w:t>MHCLG Live Tables on Dwelling Stock</w:t>
        </w:r>
      </w:hyperlink>
      <w:r w:rsidRPr="00EB27A4">
        <w:rPr>
          <w:rFonts w:ascii="Arial" w:hAnsi="Arial" w:cs="Arial"/>
          <w:sz w:val="22"/>
          <w:szCs w:val="22"/>
        </w:rPr>
        <w:t>)</w:t>
      </w:r>
    </w:p>
    <w:p w14:paraId="163E9372" w14:textId="62F25782" w:rsidR="00FD2FAA" w:rsidRPr="00EB27A4" w:rsidRDefault="00FD2FAA"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22"/>
        </w:rPr>
        <w:t xml:space="preserve">In 2023/24 there were 660 completed new dwellings in Cumberland, the lowest level in recent years.  Over the past 5 years, the average number of completed new dwellings per year has been 828.  Nutrient neutrality regulations </w:t>
      </w:r>
      <w:r w:rsidR="00B51A54" w:rsidRPr="00EB27A4">
        <w:rPr>
          <w:rFonts w:ascii="Arial" w:hAnsi="Arial" w:cs="Arial"/>
          <w:sz w:val="22"/>
          <w:szCs w:val="22"/>
        </w:rPr>
        <w:t xml:space="preserve">(designed to ensure that wastewater associated with new developments does not increase pollution in protected areas) </w:t>
      </w:r>
      <w:r w:rsidRPr="00EB27A4">
        <w:rPr>
          <w:rFonts w:ascii="Arial" w:hAnsi="Arial" w:cs="Arial"/>
          <w:sz w:val="22"/>
          <w:szCs w:val="22"/>
        </w:rPr>
        <w:t xml:space="preserve">have significantly impacted housing developments due to the River Eden catchment and until mitigation measures are agreed, many planning applications cannot be granted and some developments with prior permission have been halted.    (Source: </w:t>
      </w:r>
      <w:hyperlink r:id="rId84" w:history="1">
        <w:r w:rsidRPr="00EB27A4">
          <w:rPr>
            <w:rStyle w:val="Hyperlink"/>
            <w:rFonts w:ascii="Arial" w:hAnsi="Arial" w:cs="Arial"/>
            <w:sz w:val="22"/>
            <w:szCs w:val="22"/>
          </w:rPr>
          <w:t>MHCLG Live Tables on Affordable Housing</w:t>
        </w:r>
      </w:hyperlink>
      <w:r w:rsidRPr="00EB27A4">
        <w:rPr>
          <w:rFonts w:ascii="Arial" w:hAnsi="Arial" w:cs="Arial"/>
          <w:sz w:val="22"/>
          <w:szCs w:val="22"/>
        </w:rPr>
        <w:t>)</w:t>
      </w:r>
    </w:p>
    <w:p w14:paraId="3B1AD715" w14:textId="5F267C76" w:rsidR="008C61B0" w:rsidRPr="00EB27A4" w:rsidRDefault="008C61B0" w:rsidP="007A4F8D">
      <w:pPr>
        <w:pStyle w:val="Heading1"/>
        <w:spacing w:before="0" w:after="200" w:line="360" w:lineRule="auto"/>
        <w:rPr>
          <w:rFonts w:ascii="Arial" w:hAnsi="Arial"/>
          <w:bCs/>
        </w:rPr>
      </w:pPr>
      <w:bookmarkStart w:id="28" w:name="_Toc199497330"/>
      <w:r w:rsidRPr="00EB27A4">
        <w:rPr>
          <w:rFonts w:ascii="Arial" w:hAnsi="Arial"/>
          <w:bCs/>
        </w:rPr>
        <w:t>Environment</w:t>
      </w:r>
      <w:bookmarkEnd w:id="28"/>
    </w:p>
    <w:p w14:paraId="0A21E7A7" w14:textId="1575BD64" w:rsidR="001A140C" w:rsidRPr="00EB27A4" w:rsidRDefault="00FD2FAA"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18"/>
        </w:rPr>
        <w:t>Total carbon emissions in Cumberland in 202</w:t>
      </w:r>
      <w:r w:rsidR="007067F8">
        <w:rPr>
          <w:rFonts w:ascii="Arial" w:hAnsi="Arial" w:cs="Arial"/>
          <w:sz w:val="22"/>
          <w:szCs w:val="18"/>
        </w:rPr>
        <w:t>3</w:t>
      </w:r>
      <w:r w:rsidRPr="00EB27A4">
        <w:rPr>
          <w:rFonts w:ascii="Arial" w:hAnsi="Arial" w:cs="Arial"/>
          <w:sz w:val="22"/>
          <w:szCs w:val="18"/>
        </w:rPr>
        <w:t xml:space="preserve"> were 2,</w:t>
      </w:r>
      <w:r w:rsidR="007067F8">
        <w:rPr>
          <w:rFonts w:ascii="Arial" w:hAnsi="Arial" w:cs="Arial"/>
          <w:sz w:val="22"/>
          <w:szCs w:val="18"/>
        </w:rPr>
        <w:t>240.0</w:t>
      </w:r>
      <w:r w:rsidR="009A3028" w:rsidRPr="00EB27A4">
        <w:rPr>
          <w:rFonts w:ascii="Arial" w:hAnsi="Arial" w:cs="Arial"/>
          <w:sz w:val="22"/>
          <w:szCs w:val="18"/>
        </w:rPr>
        <w:t xml:space="preserve"> ktCO</w:t>
      </w:r>
      <w:r w:rsidR="009A3028" w:rsidRPr="00EB27A4">
        <w:rPr>
          <w:rFonts w:ascii="Arial" w:hAnsi="Arial" w:cs="Arial"/>
          <w:sz w:val="22"/>
          <w:szCs w:val="18"/>
          <w:vertAlign w:val="subscript"/>
        </w:rPr>
        <w:t>2</w:t>
      </w:r>
      <w:r w:rsidR="009A3028" w:rsidRPr="00EB27A4">
        <w:rPr>
          <w:rFonts w:ascii="Arial" w:hAnsi="Arial" w:cs="Arial"/>
          <w:sz w:val="22"/>
          <w:szCs w:val="18"/>
        </w:rPr>
        <w:t>e</w:t>
      </w:r>
      <w:r w:rsidR="001A140C" w:rsidRPr="00EB27A4">
        <w:rPr>
          <w:rFonts w:ascii="Arial" w:hAnsi="Arial" w:cs="Arial"/>
          <w:sz w:val="22"/>
          <w:szCs w:val="18"/>
        </w:rPr>
        <w:t>, 29% lower than a decade earlier which is a slightly slower rate of reduction to nationally (3</w:t>
      </w:r>
      <w:r w:rsidR="007067F8">
        <w:rPr>
          <w:rFonts w:ascii="Arial" w:hAnsi="Arial" w:cs="Arial"/>
          <w:sz w:val="22"/>
          <w:szCs w:val="18"/>
        </w:rPr>
        <w:t>4</w:t>
      </w:r>
      <w:r w:rsidR="001A140C" w:rsidRPr="00EB27A4">
        <w:rPr>
          <w:rFonts w:ascii="Arial" w:hAnsi="Arial" w:cs="Arial"/>
          <w:sz w:val="22"/>
          <w:szCs w:val="18"/>
        </w:rPr>
        <w:t>%).  This has mainly been driven by reduction</w:t>
      </w:r>
      <w:r w:rsidR="007067F8">
        <w:rPr>
          <w:rFonts w:ascii="Arial" w:hAnsi="Arial" w:cs="Arial"/>
          <w:sz w:val="22"/>
          <w:szCs w:val="18"/>
        </w:rPr>
        <w:t>s</w:t>
      </w:r>
      <w:r w:rsidR="001A140C" w:rsidRPr="00EB27A4">
        <w:rPr>
          <w:rFonts w:ascii="Arial" w:hAnsi="Arial" w:cs="Arial"/>
          <w:sz w:val="22"/>
          <w:szCs w:val="18"/>
        </w:rPr>
        <w:t xml:space="preserve"> from </w:t>
      </w:r>
      <w:r w:rsidR="007067F8">
        <w:rPr>
          <w:rFonts w:ascii="Arial" w:hAnsi="Arial" w:cs="Arial"/>
          <w:sz w:val="22"/>
          <w:szCs w:val="18"/>
        </w:rPr>
        <w:t xml:space="preserve">commercial (-300.5 </w:t>
      </w:r>
      <w:r w:rsidR="007067F8" w:rsidRPr="00EB27A4">
        <w:rPr>
          <w:rFonts w:ascii="Arial" w:hAnsi="Arial" w:cs="Arial"/>
          <w:sz w:val="22"/>
          <w:szCs w:val="18"/>
        </w:rPr>
        <w:t>ktCO</w:t>
      </w:r>
      <w:r w:rsidR="007067F8" w:rsidRPr="00EB27A4">
        <w:rPr>
          <w:rFonts w:ascii="Arial" w:hAnsi="Arial" w:cs="Arial"/>
          <w:sz w:val="22"/>
          <w:szCs w:val="18"/>
          <w:vertAlign w:val="subscript"/>
        </w:rPr>
        <w:t>2</w:t>
      </w:r>
      <w:r w:rsidR="007067F8" w:rsidRPr="00EB27A4">
        <w:rPr>
          <w:rFonts w:ascii="Arial" w:hAnsi="Arial" w:cs="Arial"/>
          <w:sz w:val="22"/>
          <w:szCs w:val="18"/>
        </w:rPr>
        <w:t>e</w:t>
      </w:r>
      <w:r w:rsidR="007067F8">
        <w:rPr>
          <w:rFonts w:ascii="Arial" w:hAnsi="Arial" w:cs="Arial"/>
          <w:sz w:val="22"/>
          <w:szCs w:val="18"/>
        </w:rPr>
        <w:t xml:space="preserve">) and domestic (-290.8 </w:t>
      </w:r>
      <w:r w:rsidR="007067F8" w:rsidRPr="00EB27A4">
        <w:rPr>
          <w:rFonts w:ascii="Arial" w:hAnsi="Arial" w:cs="Arial"/>
          <w:sz w:val="22"/>
          <w:szCs w:val="18"/>
        </w:rPr>
        <w:t>ktCO</w:t>
      </w:r>
      <w:r w:rsidR="007067F8" w:rsidRPr="00EB27A4">
        <w:rPr>
          <w:rFonts w:ascii="Arial" w:hAnsi="Arial" w:cs="Arial"/>
          <w:sz w:val="22"/>
          <w:szCs w:val="18"/>
          <w:vertAlign w:val="subscript"/>
        </w:rPr>
        <w:t>2</w:t>
      </w:r>
      <w:r w:rsidR="007067F8" w:rsidRPr="00EB27A4">
        <w:rPr>
          <w:rFonts w:ascii="Arial" w:hAnsi="Arial" w:cs="Arial"/>
          <w:sz w:val="22"/>
          <w:szCs w:val="18"/>
        </w:rPr>
        <w:t>e</w:t>
      </w:r>
      <w:r w:rsidR="007067F8">
        <w:rPr>
          <w:rFonts w:ascii="Arial" w:hAnsi="Arial" w:cs="Arial"/>
          <w:sz w:val="22"/>
          <w:szCs w:val="18"/>
        </w:rPr>
        <w:t>)</w:t>
      </w:r>
      <w:r w:rsidR="001A140C" w:rsidRPr="00EB27A4">
        <w:rPr>
          <w:rFonts w:ascii="Arial" w:hAnsi="Arial" w:cs="Arial"/>
          <w:sz w:val="22"/>
          <w:szCs w:val="18"/>
        </w:rPr>
        <w:t xml:space="preserve">.  However, emissions from transport have only fallen by 9% and </w:t>
      </w:r>
      <w:r w:rsidR="007067F8">
        <w:rPr>
          <w:rFonts w:ascii="Arial" w:hAnsi="Arial" w:cs="Arial"/>
          <w:sz w:val="22"/>
          <w:szCs w:val="18"/>
        </w:rPr>
        <w:t xml:space="preserve">those </w:t>
      </w:r>
      <w:r w:rsidR="001A140C" w:rsidRPr="00EB27A4">
        <w:rPr>
          <w:rFonts w:ascii="Arial" w:hAnsi="Arial" w:cs="Arial"/>
          <w:sz w:val="22"/>
          <w:szCs w:val="18"/>
        </w:rPr>
        <w:t xml:space="preserve">from agriculture by 4%.   </w:t>
      </w:r>
      <w:r w:rsidR="009A3028" w:rsidRPr="00EB27A4">
        <w:rPr>
          <w:rFonts w:ascii="Arial" w:hAnsi="Arial" w:cs="Arial"/>
          <w:sz w:val="22"/>
          <w:szCs w:val="18"/>
        </w:rPr>
        <w:t>Per capita emissions were 8.</w:t>
      </w:r>
      <w:r w:rsidR="007067F8">
        <w:rPr>
          <w:rFonts w:ascii="Arial" w:hAnsi="Arial" w:cs="Arial"/>
          <w:sz w:val="22"/>
          <w:szCs w:val="18"/>
        </w:rPr>
        <w:t>1</w:t>
      </w:r>
      <w:r w:rsidR="009A3028" w:rsidRPr="00EB27A4">
        <w:rPr>
          <w:rFonts w:ascii="Arial" w:hAnsi="Arial" w:cs="Arial"/>
          <w:sz w:val="22"/>
          <w:szCs w:val="18"/>
        </w:rPr>
        <w:t xml:space="preserve"> tCO</w:t>
      </w:r>
      <w:r w:rsidR="009A3028" w:rsidRPr="00EB27A4">
        <w:rPr>
          <w:rFonts w:ascii="Arial" w:hAnsi="Arial" w:cs="Arial"/>
          <w:sz w:val="22"/>
          <w:szCs w:val="18"/>
          <w:vertAlign w:val="subscript"/>
        </w:rPr>
        <w:t>2</w:t>
      </w:r>
      <w:r w:rsidR="009A3028" w:rsidRPr="00EB27A4">
        <w:rPr>
          <w:rFonts w:ascii="Arial" w:hAnsi="Arial" w:cs="Arial"/>
          <w:sz w:val="22"/>
          <w:szCs w:val="18"/>
        </w:rPr>
        <w:t>e  in 202</w:t>
      </w:r>
      <w:r w:rsidR="007067F8">
        <w:rPr>
          <w:rFonts w:ascii="Arial" w:hAnsi="Arial" w:cs="Arial"/>
          <w:sz w:val="22"/>
          <w:szCs w:val="18"/>
        </w:rPr>
        <w:t>3</w:t>
      </w:r>
      <w:r w:rsidR="009A3028" w:rsidRPr="00EB27A4">
        <w:rPr>
          <w:rFonts w:ascii="Arial" w:hAnsi="Arial" w:cs="Arial"/>
          <w:sz w:val="22"/>
          <w:szCs w:val="18"/>
        </w:rPr>
        <w:t xml:space="preserve"> compared to 5.</w:t>
      </w:r>
      <w:r w:rsidR="007067F8">
        <w:rPr>
          <w:rFonts w:ascii="Arial" w:hAnsi="Arial" w:cs="Arial"/>
          <w:sz w:val="22"/>
          <w:szCs w:val="18"/>
        </w:rPr>
        <w:t>2</w:t>
      </w:r>
      <w:r w:rsidR="009A3028" w:rsidRPr="00EB27A4">
        <w:rPr>
          <w:rFonts w:ascii="Arial" w:hAnsi="Arial" w:cs="Arial"/>
          <w:sz w:val="22"/>
          <w:szCs w:val="18"/>
        </w:rPr>
        <w:t xml:space="preserve"> nationally.  </w:t>
      </w:r>
      <w:r w:rsidR="001A140C" w:rsidRPr="00EB27A4">
        <w:rPr>
          <w:rFonts w:ascii="Arial" w:hAnsi="Arial" w:cs="Arial"/>
          <w:sz w:val="22"/>
          <w:szCs w:val="22"/>
        </w:rPr>
        <w:t xml:space="preserve">(Source: </w:t>
      </w:r>
      <w:hyperlink r:id="rId85" w:history="1">
        <w:r w:rsidR="001A140C" w:rsidRPr="00EB27A4">
          <w:rPr>
            <w:rStyle w:val="Hyperlink"/>
            <w:rFonts w:ascii="Arial" w:hAnsi="Arial" w:cs="Arial"/>
            <w:sz w:val="22"/>
            <w:szCs w:val="22"/>
          </w:rPr>
          <w:t>DESNZ UK Local Authority Greenhouse Gas Emissions</w:t>
        </w:r>
      </w:hyperlink>
      <w:r w:rsidR="001A140C" w:rsidRPr="00EB27A4">
        <w:rPr>
          <w:rFonts w:ascii="Arial" w:hAnsi="Arial" w:cs="Arial"/>
          <w:sz w:val="22"/>
          <w:szCs w:val="22"/>
        </w:rPr>
        <w:t>)</w:t>
      </w:r>
      <w:r w:rsidR="00A94375" w:rsidRPr="00EB27A4">
        <w:rPr>
          <w:rFonts w:ascii="Arial" w:hAnsi="Arial" w:cs="Arial"/>
          <w:sz w:val="22"/>
          <w:szCs w:val="22"/>
        </w:rPr>
        <w:t>.</w:t>
      </w:r>
    </w:p>
    <w:p w14:paraId="2AA87E68" w14:textId="4F0BB6C7" w:rsidR="00B21ED4" w:rsidRPr="00EB27A4" w:rsidRDefault="001A140C"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18"/>
        </w:rPr>
        <w:t xml:space="preserve">The median </w:t>
      </w:r>
      <w:r w:rsidR="004803B1" w:rsidRPr="00EB27A4">
        <w:rPr>
          <w:rFonts w:ascii="Arial" w:hAnsi="Arial" w:cs="Arial"/>
          <w:sz w:val="22"/>
          <w:szCs w:val="22"/>
        </w:rPr>
        <w:t>CO</w:t>
      </w:r>
      <w:r w:rsidR="004803B1" w:rsidRPr="00EB27A4">
        <w:rPr>
          <w:rFonts w:ascii="Arial" w:hAnsi="Arial" w:cs="Arial"/>
          <w:sz w:val="22"/>
          <w:szCs w:val="22"/>
          <w:vertAlign w:val="subscript"/>
        </w:rPr>
        <w:t>2</w:t>
      </w:r>
      <w:r w:rsidRPr="00EB27A4">
        <w:rPr>
          <w:rFonts w:ascii="Arial" w:hAnsi="Arial" w:cs="Arial"/>
          <w:sz w:val="22"/>
          <w:szCs w:val="18"/>
        </w:rPr>
        <w:t xml:space="preserve"> per dwelling in Cumberland in 2024 was 3.5 which is higher than the national average of 3.0.  This is influenced by the fact that only 31% of existing dwellings had an EPC Band C or above ranking in 2024 compared to 41% nationally.  </w:t>
      </w:r>
      <w:r w:rsidR="00761863" w:rsidRPr="00EB27A4">
        <w:rPr>
          <w:rFonts w:ascii="Arial" w:hAnsi="Arial" w:cs="Arial"/>
          <w:sz w:val="22"/>
          <w:szCs w:val="18"/>
        </w:rPr>
        <w:t xml:space="preserve">Almost all new dwellings had </w:t>
      </w:r>
      <w:r w:rsidR="004803B1" w:rsidRPr="00EB27A4">
        <w:rPr>
          <w:rFonts w:ascii="Arial" w:hAnsi="Arial" w:cs="Arial"/>
          <w:sz w:val="22"/>
          <w:szCs w:val="18"/>
        </w:rPr>
        <w:t xml:space="preserve"> </w:t>
      </w:r>
      <w:r w:rsidRPr="00EB27A4">
        <w:rPr>
          <w:rFonts w:ascii="Arial" w:hAnsi="Arial" w:cs="Arial"/>
          <w:sz w:val="22"/>
          <w:szCs w:val="18"/>
        </w:rPr>
        <w:t xml:space="preserve"> </w:t>
      </w:r>
      <w:r w:rsidR="00761863" w:rsidRPr="00EB27A4">
        <w:rPr>
          <w:rFonts w:ascii="Arial" w:hAnsi="Arial" w:cs="Arial"/>
          <w:sz w:val="22"/>
          <w:szCs w:val="18"/>
        </w:rPr>
        <w:t xml:space="preserve">an </w:t>
      </w:r>
      <w:r w:rsidRPr="00EB27A4">
        <w:rPr>
          <w:rFonts w:ascii="Arial" w:hAnsi="Arial" w:cs="Arial"/>
          <w:sz w:val="22"/>
          <w:szCs w:val="18"/>
        </w:rPr>
        <w:t>EPC of Band C or above</w:t>
      </w:r>
      <w:r w:rsidR="00761863" w:rsidRPr="00EB27A4">
        <w:rPr>
          <w:rFonts w:ascii="Arial" w:hAnsi="Arial" w:cs="Arial"/>
          <w:sz w:val="22"/>
          <w:szCs w:val="18"/>
        </w:rPr>
        <w:t>, 98% which is</w:t>
      </w:r>
      <w:r w:rsidR="00B21ED4" w:rsidRPr="00EB27A4">
        <w:rPr>
          <w:rFonts w:ascii="Arial" w:hAnsi="Arial" w:cs="Arial"/>
          <w:sz w:val="22"/>
          <w:szCs w:val="18"/>
        </w:rPr>
        <w:t xml:space="preserve"> similar to the national average of 97%.</w:t>
      </w:r>
      <w:r w:rsidR="00B21ED4" w:rsidRPr="00EB27A4">
        <w:rPr>
          <w:rFonts w:ascii="Arial" w:hAnsi="Arial"/>
          <w:sz w:val="22"/>
          <w:szCs w:val="18"/>
        </w:rPr>
        <w:t xml:space="preserve">  </w:t>
      </w:r>
      <w:r w:rsidR="00B21ED4" w:rsidRPr="00EB27A4">
        <w:rPr>
          <w:rFonts w:ascii="Arial" w:hAnsi="Arial" w:cs="Arial"/>
          <w:sz w:val="22"/>
          <w:szCs w:val="22"/>
        </w:rPr>
        <w:t xml:space="preserve">(Source: </w:t>
      </w:r>
      <w:hyperlink r:id="rId86" w:history="1">
        <w:r w:rsidR="00B21ED4" w:rsidRPr="00EB27A4">
          <w:rPr>
            <w:rStyle w:val="Hyperlink"/>
            <w:rFonts w:ascii="Arial" w:hAnsi="Arial" w:cs="Arial"/>
            <w:sz w:val="22"/>
            <w:szCs w:val="22"/>
          </w:rPr>
          <w:t>MHCLG Energy Efficiency of Housing</w:t>
        </w:r>
      </w:hyperlink>
      <w:r w:rsidR="00B21ED4" w:rsidRPr="00EB27A4">
        <w:rPr>
          <w:rFonts w:ascii="Arial" w:hAnsi="Arial" w:cs="Arial"/>
          <w:sz w:val="22"/>
          <w:szCs w:val="22"/>
        </w:rPr>
        <w:t>)</w:t>
      </w:r>
    </w:p>
    <w:p w14:paraId="4BBABCAC" w14:textId="18180482" w:rsidR="0016603E" w:rsidRPr="00EB27A4" w:rsidRDefault="0016603E" w:rsidP="00F71146">
      <w:pPr>
        <w:pStyle w:val="NormalWeb"/>
        <w:spacing w:before="0" w:beforeAutospacing="0" w:after="200" w:afterAutospacing="0" w:line="360" w:lineRule="auto"/>
        <w:rPr>
          <w:rFonts w:ascii="Arial" w:hAnsi="Arial" w:cs="Arial"/>
          <w:sz w:val="22"/>
          <w:szCs w:val="22"/>
        </w:rPr>
      </w:pPr>
      <w:r w:rsidRPr="00EB27A4">
        <w:rPr>
          <w:rFonts w:ascii="Arial" w:hAnsi="Arial" w:cs="Arial"/>
          <w:sz w:val="22"/>
          <w:szCs w:val="18"/>
        </w:rPr>
        <w:t>In Cumberland 782,572 MWh of renewable energy was generated in 2023 with the biggest contributions coming from onshore wind (43.5% of the total) and biomass (41.3%).  The 2023 data are no longer available for the former district areas but the 2022 data shows that over three quarters of Cumberland’s renewable energy was generated in the former district of Allerdale (77.1%) w</w:t>
      </w:r>
      <w:r w:rsidR="0028344D" w:rsidRPr="00EB27A4">
        <w:rPr>
          <w:rFonts w:ascii="Arial" w:hAnsi="Arial" w:cs="Arial"/>
          <w:sz w:val="22"/>
          <w:szCs w:val="18"/>
        </w:rPr>
        <w:t>ith</w:t>
      </w:r>
      <w:r w:rsidRPr="00EB27A4">
        <w:rPr>
          <w:rFonts w:ascii="Arial" w:hAnsi="Arial" w:cs="Arial"/>
          <w:sz w:val="22"/>
          <w:szCs w:val="18"/>
        </w:rPr>
        <w:t xml:space="preserve"> much smaller contributions from Carlisle (15.7%) and Copeland (7.2%).</w:t>
      </w:r>
      <w:r w:rsidRPr="00EB27A4">
        <w:rPr>
          <w:rFonts w:ascii="Arial" w:hAnsi="Arial"/>
          <w:sz w:val="22"/>
          <w:szCs w:val="18"/>
        </w:rPr>
        <w:t xml:space="preserve">  </w:t>
      </w:r>
      <w:r w:rsidRPr="00EB27A4">
        <w:rPr>
          <w:rFonts w:ascii="Arial" w:hAnsi="Arial" w:cs="Arial"/>
          <w:sz w:val="22"/>
          <w:szCs w:val="22"/>
        </w:rPr>
        <w:t xml:space="preserve">(Source: </w:t>
      </w:r>
      <w:hyperlink r:id="rId87" w:history="1">
        <w:r w:rsidR="0028344D" w:rsidRPr="00EB27A4">
          <w:rPr>
            <w:rStyle w:val="Hyperlink"/>
            <w:rFonts w:ascii="Arial" w:hAnsi="Arial" w:cs="Arial"/>
            <w:sz w:val="22"/>
            <w:szCs w:val="22"/>
          </w:rPr>
          <w:t>DESNZ Regional Renewable Statistics</w:t>
        </w:r>
      </w:hyperlink>
      <w:r w:rsidRPr="00EB27A4">
        <w:rPr>
          <w:rFonts w:ascii="Arial" w:hAnsi="Arial" w:cs="Arial"/>
          <w:sz w:val="22"/>
          <w:szCs w:val="22"/>
        </w:rPr>
        <w:t>)</w:t>
      </w:r>
    </w:p>
    <w:p w14:paraId="2BC90C54" w14:textId="7E1CCD1F" w:rsidR="00D44367" w:rsidRPr="00EB27A4" w:rsidRDefault="00D44367" w:rsidP="00F71146">
      <w:pPr>
        <w:spacing w:line="360" w:lineRule="auto"/>
        <w:rPr>
          <w:sz w:val="22"/>
        </w:rPr>
      </w:pPr>
    </w:p>
    <w:p w14:paraId="59A88EC5" w14:textId="77777777" w:rsidR="000F2B9C" w:rsidRPr="00EB27A4" w:rsidRDefault="00C0512F" w:rsidP="00F71146">
      <w:pPr>
        <w:spacing w:line="360" w:lineRule="auto"/>
        <w:rPr>
          <w:rFonts w:cs="Arial"/>
          <w:szCs w:val="24"/>
        </w:rPr>
      </w:pPr>
      <w:r w:rsidRPr="00EB27A4">
        <w:rPr>
          <w:rFonts w:cs="Arial"/>
          <w:b/>
          <w:bCs/>
          <w:szCs w:val="24"/>
        </w:rPr>
        <w:t>Report authors:</w:t>
      </w:r>
      <w:r w:rsidRPr="00EB27A4">
        <w:rPr>
          <w:rFonts w:cs="Arial"/>
          <w:szCs w:val="24"/>
        </w:rPr>
        <w:t xml:space="preserve"> </w:t>
      </w:r>
    </w:p>
    <w:p w14:paraId="0DBF71D3" w14:textId="10C51DB2" w:rsidR="000F2B9C" w:rsidRPr="00EB27A4" w:rsidRDefault="00C0512F" w:rsidP="00F71146">
      <w:pPr>
        <w:spacing w:line="360" w:lineRule="auto"/>
        <w:rPr>
          <w:rFonts w:cs="Arial"/>
          <w:szCs w:val="24"/>
        </w:rPr>
      </w:pPr>
      <w:r w:rsidRPr="00EB27A4">
        <w:rPr>
          <w:rFonts w:cs="Arial"/>
          <w:szCs w:val="24"/>
        </w:rPr>
        <w:t xml:space="preserve">Ginny Murphy; Catherine White; </w:t>
      </w:r>
      <w:r w:rsidR="00A631D4">
        <w:rPr>
          <w:rFonts w:cs="Arial"/>
          <w:szCs w:val="24"/>
        </w:rPr>
        <w:t>Ali Bragg; William</w:t>
      </w:r>
      <w:r w:rsidR="00A376E7" w:rsidRPr="00EB27A4">
        <w:rPr>
          <w:rFonts w:cs="Arial"/>
          <w:szCs w:val="24"/>
        </w:rPr>
        <w:t xml:space="preserve"> Scott; Richard Corton</w:t>
      </w:r>
    </w:p>
    <w:p w14:paraId="5B1442EA" w14:textId="010CCB98" w:rsidR="000F2B9C" w:rsidRPr="00EB27A4" w:rsidRDefault="00C0512F" w:rsidP="00F71146">
      <w:pPr>
        <w:spacing w:line="360" w:lineRule="auto"/>
        <w:rPr>
          <w:rFonts w:cs="Arial"/>
          <w:szCs w:val="24"/>
        </w:rPr>
      </w:pPr>
      <w:r w:rsidRPr="00EB27A4">
        <w:rPr>
          <w:rFonts w:cs="Arial"/>
          <w:szCs w:val="24"/>
        </w:rPr>
        <w:t>Performance and Insight</w:t>
      </w:r>
    </w:p>
    <w:p w14:paraId="64938E6E" w14:textId="4A335750" w:rsidR="003E69B5" w:rsidRPr="00EB27A4" w:rsidRDefault="00C0512F" w:rsidP="00F71146">
      <w:pPr>
        <w:spacing w:line="360" w:lineRule="auto"/>
        <w:rPr>
          <w:rFonts w:cs="Arial"/>
          <w:szCs w:val="24"/>
        </w:rPr>
      </w:pPr>
      <w:r w:rsidRPr="00EB27A4">
        <w:rPr>
          <w:rFonts w:cs="Arial"/>
          <w:szCs w:val="24"/>
        </w:rPr>
        <w:t xml:space="preserve">Cumberland Council </w:t>
      </w:r>
    </w:p>
    <w:p w14:paraId="658A5BA6" w14:textId="77777777" w:rsidR="000F2B9C" w:rsidRPr="00EB27A4" w:rsidRDefault="000F2B9C" w:rsidP="00F71146">
      <w:pPr>
        <w:spacing w:line="360" w:lineRule="auto"/>
        <w:rPr>
          <w:rFonts w:cs="Arial"/>
          <w:szCs w:val="24"/>
        </w:rPr>
      </w:pPr>
    </w:p>
    <w:p w14:paraId="066F1271" w14:textId="768E0C2B" w:rsidR="000F2B9C" w:rsidRPr="00EB27A4" w:rsidRDefault="00A631D4" w:rsidP="00F71146">
      <w:pPr>
        <w:spacing w:line="360" w:lineRule="auto"/>
        <w:rPr>
          <w:rFonts w:cs="Arial"/>
          <w:color w:val="00B050"/>
          <w:szCs w:val="24"/>
        </w:rPr>
      </w:pPr>
      <w:r>
        <w:rPr>
          <w:rFonts w:cs="Arial"/>
          <w:b/>
          <w:bCs/>
          <w:szCs w:val="24"/>
        </w:rPr>
        <w:t>Contact</w:t>
      </w:r>
      <w:r w:rsidR="000F2B9C" w:rsidRPr="00EB27A4">
        <w:rPr>
          <w:rFonts w:cs="Arial"/>
          <w:b/>
          <w:bCs/>
          <w:szCs w:val="24"/>
        </w:rPr>
        <w:t>:</w:t>
      </w:r>
      <w:r w:rsidR="000F2B9C" w:rsidRPr="00EB27A4">
        <w:rPr>
          <w:rFonts w:cs="Arial"/>
          <w:szCs w:val="24"/>
        </w:rPr>
        <w:t xml:space="preserve"> </w:t>
      </w:r>
      <w:hyperlink r:id="rId88" w:history="1">
        <w:r w:rsidR="004C6807" w:rsidRPr="001A0394">
          <w:rPr>
            <w:rStyle w:val="Hyperlink"/>
            <w:rFonts w:cs="Arial"/>
            <w:szCs w:val="24"/>
          </w:rPr>
          <w:t>performanceandintelligence@cumberland.gov.uk</w:t>
        </w:r>
      </w:hyperlink>
      <w:r w:rsidR="000F2B9C" w:rsidRPr="00EB27A4">
        <w:rPr>
          <w:rFonts w:cs="Arial"/>
          <w:color w:val="00B050"/>
          <w:szCs w:val="24"/>
        </w:rPr>
        <w:t xml:space="preserve"> </w:t>
      </w:r>
    </w:p>
    <w:sectPr w:rsidR="000F2B9C" w:rsidRPr="00EB27A4" w:rsidSect="0098361C">
      <w:headerReference w:type="default" r:id="rId89"/>
      <w:footerReference w:type="default" r:id="rId90"/>
      <w:pgSz w:w="11906" w:h="16838"/>
      <w:pgMar w:top="1418"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Connor, Anthony" w:date="2024-12-11T11:42:00Z" w:initials="CA">
    <w:p w14:paraId="7556D12C" w14:textId="77777777" w:rsidR="007D0029" w:rsidRDefault="007D0029" w:rsidP="007D0029">
      <w:pPr>
        <w:pStyle w:val="CommentText"/>
      </w:pPr>
      <w:r>
        <w:rPr>
          <w:rStyle w:val="CommentReference"/>
        </w:rPr>
        <w:annotationRef/>
      </w:r>
      <w:r>
        <w:t>What is this figure relating to/defined 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56D12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03F91F" w16cex:dateUtc="2024-12-11T1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56D12C" w16cid:durableId="2B03F9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130A7" w14:textId="77777777" w:rsidR="00516913" w:rsidRDefault="00516913" w:rsidP="00BD6AC6">
      <w:pPr>
        <w:spacing w:line="240" w:lineRule="auto"/>
      </w:pPr>
      <w:r>
        <w:separator/>
      </w:r>
    </w:p>
  </w:endnote>
  <w:endnote w:type="continuationSeparator" w:id="0">
    <w:p w14:paraId="4C36AC90" w14:textId="77777777" w:rsidR="00516913" w:rsidRDefault="00516913" w:rsidP="00BD6AC6">
      <w:pPr>
        <w:spacing w:line="240" w:lineRule="auto"/>
      </w:pPr>
      <w:r>
        <w:continuationSeparator/>
      </w:r>
    </w:p>
  </w:endnote>
  <w:endnote w:type="continuationNotice" w:id="1">
    <w:p w14:paraId="1BBD613D" w14:textId="77777777" w:rsidR="00516913" w:rsidRDefault="005169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7978074"/>
      <w:docPartObj>
        <w:docPartGallery w:val="Page Numbers (Bottom of Page)"/>
        <w:docPartUnique/>
      </w:docPartObj>
    </w:sdtPr>
    <w:sdtEndPr/>
    <w:sdtContent>
      <w:sdt>
        <w:sdtPr>
          <w:id w:val="-1769616900"/>
          <w:docPartObj>
            <w:docPartGallery w:val="Page Numbers (Top of Page)"/>
            <w:docPartUnique/>
          </w:docPartObj>
        </w:sdtPr>
        <w:sdtEndPr/>
        <w:sdtContent>
          <w:p w14:paraId="05A20E6F" w14:textId="4820707A" w:rsidR="00950895" w:rsidRDefault="00950895">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2A68832E" w14:textId="77777777" w:rsidR="00BD6AC6" w:rsidRDefault="00BD6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2D176" w14:textId="77777777" w:rsidR="00516913" w:rsidRDefault="00516913" w:rsidP="00BD6AC6">
      <w:pPr>
        <w:spacing w:line="240" w:lineRule="auto"/>
      </w:pPr>
      <w:r>
        <w:separator/>
      </w:r>
    </w:p>
  </w:footnote>
  <w:footnote w:type="continuationSeparator" w:id="0">
    <w:p w14:paraId="24B728DC" w14:textId="77777777" w:rsidR="00516913" w:rsidRDefault="00516913" w:rsidP="00BD6AC6">
      <w:pPr>
        <w:spacing w:line="240" w:lineRule="auto"/>
      </w:pPr>
      <w:r>
        <w:continuationSeparator/>
      </w:r>
    </w:p>
  </w:footnote>
  <w:footnote w:type="continuationNotice" w:id="1">
    <w:p w14:paraId="26A51F24" w14:textId="77777777" w:rsidR="00516913" w:rsidRDefault="0051691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13C93" w14:textId="189DD095" w:rsidR="00BD7E80" w:rsidRDefault="00BD7E80" w:rsidP="005B4316">
    <w:pPr>
      <w:pStyle w:val="Header"/>
      <w:jc w:val="right"/>
    </w:pPr>
    <w:r>
      <w:rPr>
        <w:noProof/>
      </w:rPr>
      <w:drawing>
        <wp:anchor distT="0" distB="0" distL="114300" distR="114300" simplePos="0" relativeHeight="251658240" behindDoc="1" locked="0" layoutInCell="1" allowOverlap="1" wp14:anchorId="7CE5CC35" wp14:editId="0F47FBC7">
          <wp:simplePos x="0" y="0"/>
          <wp:positionH relativeFrom="column">
            <wp:posOffset>5326766</wp:posOffset>
          </wp:positionH>
          <wp:positionV relativeFrom="paragraph">
            <wp:posOffset>-306926</wp:posOffset>
          </wp:positionV>
          <wp:extent cx="993913" cy="806748"/>
          <wp:effectExtent l="0" t="0" r="0" b="0"/>
          <wp:wrapNone/>
          <wp:docPr id="113965175" name="Picture 113965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913" cy="8067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CBC3C" w14:textId="4C023A8A" w:rsidR="00434F08" w:rsidRDefault="00434F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20B7B"/>
    <w:multiLevelType w:val="hybridMultilevel"/>
    <w:tmpl w:val="69A8D7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04C7A"/>
    <w:multiLevelType w:val="hybridMultilevel"/>
    <w:tmpl w:val="7182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83E8E"/>
    <w:multiLevelType w:val="hybridMultilevel"/>
    <w:tmpl w:val="0590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D766F"/>
    <w:multiLevelType w:val="hybridMultilevel"/>
    <w:tmpl w:val="A202C8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CF1241"/>
    <w:multiLevelType w:val="hybridMultilevel"/>
    <w:tmpl w:val="763201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A7DA4"/>
    <w:multiLevelType w:val="hybridMultilevel"/>
    <w:tmpl w:val="BD6E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581206"/>
    <w:multiLevelType w:val="hybridMultilevel"/>
    <w:tmpl w:val="E00A6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E7D5D"/>
    <w:multiLevelType w:val="hybridMultilevel"/>
    <w:tmpl w:val="5CDC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8661D9"/>
    <w:multiLevelType w:val="hybridMultilevel"/>
    <w:tmpl w:val="05805DE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25E1950"/>
    <w:multiLevelType w:val="hybridMultilevel"/>
    <w:tmpl w:val="84F893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B2D1B56"/>
    <w:multiLevelType w:val="hybridMultilevel"/>
    <w:tmpl w:val="B71AE2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B60DB0"/>
    <w:multiLevelType w:val="hybridMultilevel"/>
    <w:tmpl w:val="B0785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8B4B05"/>
    <w:multiLevelType w:val="multilevel"/>
    <w:tmpl w:val="F7E6B3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94AD3C"/>
    <w:multiLevelType w:val="hybridMultilevel"/>
    <w:tmpl w:val="F4EA633E"/>
    <w:lvl w:ilvl="0" w:tplc="A1DC0D74">
      <w:start w:val="1"/>
      <w:numFmt w:val="bullet"/>
      <w:lvlText w:val=""/>
      <w:lvlJc w:val="left"/>
      <w:pPr>
        <w:ind w:left="720" w:hanging="360"/>
      </w:pPr>
      <w:rPr>
        <w:rFonts w:ascii="Symbol" w:hAnsi="Symbol" w:hint="default"/>
      </w:rPr>
    </w:lvl>
    <w:lvl w:ilvl="1" w:tplc="714E1614">
      <w:start w:val="1"/>
      <w:numFmt w:val="bullet"/>
      <w:lvlText w:val="o"/>
      <w:lvlJc w:val="left"/>
      <w:pPr>
        <w:ind w:left="1440" w:hanging="360"/>
      </w:pPr>
      <w:rPr>
        <w:rFonts w:ascii="Courier New" w:hAnsi="Courier New" w:hint="default"/>
      </w:rPr>
    </w:lvl>
    <w:lvl w:ilvl="2" w:tplc="747AFF3C">
      <w:start w:val="1"/>
      <w:numFmt w:val="bullet"/>
      <w:lvlText w:val=""/>
      <w:lvlJc w:val="left"/>
      <w:pPr>
        <w:ind w:left="2160" w:hanging="360"/>
      </w:pPr>
      <w:rPr>
        <w:rFonts w:ascii="Wingdings" w:hAnsi="Wingdings" w:hint="default"/>
      </w:rPr>
    </w:lvl>
    <w:lvl w:ilvl="3" w:tplc="3CEEC8CE">
      <w:start w:val="1"/>
      <w:numFmt w:val="bullet"/>
      <w:lvlText w:val=""/>
      <w:lvlJc w:val="left"/>
      <w:pPr>
        <w:ind w:left="2880" w:hanging="360"/>
      </w:pPr>
      <w:rPr>
        <w:rFonts w:ascii="Symbol" w:hAnsi="Symbol" w:hint="default"/>
      </w:rPr>
    </w:lvl>
    <w:lvl w:ilvl="4" w:tplc="2E643BDC">
      <w:start w:val="1"/>
      <w:numFmt w:val="bullet"/>
      <w:lvlText w:val="o"/>
      <w:lvlJc w:val="left"/>
      <w:pPr>
        <w:ind w:left="3600" w:hanging="360"/>
      </w:pPr>
      <w:rPr>
        <w:rFonts w:ascii="Courier New" w:hAnsi="Courier New" w:hint="default"/>
      </w:rPr>
    </w:lvl>
    <w:lvl w:ilvl="5" w:tplc="E670F114">
      <w:start w:val="1"/>
      <w:numFmt w:val="bullet"/>
      <w:lvlText w:val=""/>
      <w:lvlJc w:val="left"/>
      <w:pPr>
        <w:ind w:left="4320" w:hanging="360"/>
      </w:pPr>
      <w:rPr>
        <w:rFonts w:ascii="Wingdings" w:hAnsi="Wingdings" w:hint="default"/>
      </w:rPr>
    </w:lvl>
    <w:lvl w:ilvl="6" w:tplc="1336437E">
      <w:start w:val="1"/>
      <w:numFmt w:val="bullet"/>
      <w:lvlText w:val=""/>
      <w:lvlJc w:val="left"/>
      <w:pPr>
        <w:ind w:left="5040" w:hanging="360"/>
      </w:pPr>
      <w:rPr>
        <w:rFonts w:ascii="Symbol" w:hAnsi="Symbol" w:hint="default"/>
      </w:rPr>
    </w:lvl>
    <w:lvl w:ilvl="7" w:tplc="C97C53E4">
      <w:start w:val="1"/>
      <w:numFmt w:val="bullet"/>
      <w:lvlText w:val="o"/>
      <w:lvlJc w:val="left"/>
      <w:pPr>
        <w:ind w:left="5760" w:hanging="360"/>
      </w:pPr>
      <w:rPr>
        <w:rFonts w:ascii="Courier New" w:hAnsi="Courier New" w:hint="default"/>
      </w:rPr>
    </w:lvl>
    <w:lvl w:ilvl="8" w:tplc="E27C745A">
      <w:start w:val="1"/>
      <w:numFmt w:val="bullet"/>
      <w:lvlText w:val=""/>
      <w:lvlJc w:val="left"/>
      <w:pPr>
        <w:ind w:left="6480" w:hanging="360"/>
      </w:pPr>
      <w:rPr>
        <w:rFonts w:ascii="Wingdings" w:hAnsi="Wingdings" w:hint="default"/>
      </w:rPr>
    </w:lvl>
  </w:abstractNum>
  <w:num w:numId="1" w16cid:durableId="2028865263">
    <w:abstractNumId w:val="3"/>
  </w:num>
  <w:num w:numId="2" w16cid:durableId="812992139">
    <w:abstractNumId w:val="0"/>
  </w:num>
  <w:num w:numId="3" w16cid:durableId="1569223693">
    <w:abstractNumId w:val="10"/>
  </w:num>
  <w:num w:numId="4" w16cid:durableId="460198216">
    <w:abstractNumId w:val="5"/>
  </w:num>
  <w:num w:numId="5" w16cid:durableId="143204146">
    <w:abstractNumId w:val="7"/>
  </w:num>
  <w:num w:numId="6" w16cid:durableId="744379214">
    <w:abstractNumId w:val="2"/>
  </w:num>
  <w:num w:numId="7" w16cid:durableId="898907944">
    <w:abstractNumId w:val="6"/>
  </w:num>
  <w:num w:numId="8" w16cid:durableId="144669333">
    <w:abstractNumId w:val="13"/>
  </w:num>
  <w:num w:numId="9" w16cid:durableId="1596476155">
    <w:abstractNumId w:val="8"/>
  </w:num>
  <w:num w:numId="10" w16cid:durableId="381753957">
    <w:abstractNumId w:val="12"/>
  </w:num>
  <w:num w:numId="11" w16cid:durableId="1236013332">
    <w:abstractNumId w:val="11"/>
  </w:num>
  <w:num w:numId="12" w16cid:durableId="1309628201">
    <w:abstractNumId w:val="1"/>
  </w:num>
  <w:num w:numId="13" w16cid:durableId="1991058034">
    <w:abstractNumId w:val="4"/>
  </w:num>
  <w:num w:numId="14" w16cid:durableId="32540663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nnor, Anthony">
    <w15:presenceInfo w15:providerId="None" w15:userId="Connor, Antho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E5"/>
    <w:rsid w:val="000005E5"/>
    <w:rsid w:val="00000EA9"/>
    <w:rsid w:val="00001CCD"/>
    <w:rsid w:val="00002D73"/>
    <w:rsid w:val="00004B99"/>
    <w:rsid w:val="00004E85"/>
    <w:rsid w:val="00005458"/>
    <w:rsid w:val="00005940"/>
    <w:rsid w:val="00005CE8"/>
    <w:rsid w:val="0000697D"/>
    <w:rsid w:val="0000708A"/>
    <w:rsid w:val="00013AF2"/>
    <w:rsid w:val="00014051"/>
    <w:rsid w:val="00014398"/>
    <w:rsid w:val="000148E3"/>
    <w:rsid w:val="00014909"/>
    <w:rsid w:val="00015A8E"/>
    <w:rsid w:val="00016251"/>
    <w:rsid w:val="00016535"/>
    <w:rsid w:val="00017160"/>
    <w:rsid w:val="0002018C"/>
    <w:rsid w:val="0002073E"/>
    <w:rsid w:val="00023D03"/>
    <w:rsid w:val="0002609D"/>
    <w:rsid w:val="000277D9"/>
    <w:rsid w:val="00027D10"/>
    <w:rsid w:val="00027EC3"/>
    <w:rsid w:val="000305C2"/>
    <w:rsid w:val="0003125A"/>
    <w:rsid w:val="00031446"/>
    <w:rsid w:val="00033549"/>
    <w:rsid w:val="00033668"/>
    <w:rsid w:val="00033806"/>
    <w:rsid w:val="00037575"/>
    <w:rsid w:val="00037C03"/>
    <w:rsid w:val="0004134A"/>
    <w:rsid w:val="00042B08"/>
    <w:rsid w:val="00043285"/>
    <w:rsid w:val="00044854"/>
    <w:rsid w:val="00044B7F"/>
    <w:rsid w:val="000455BB"/>
    <w:rsid w:val="00047572"/>
    <w:rsid w:val="00047D7F"/>
    <w:rsid w:val="0005022A"/>
    <w:rsid w:val="000503BD"/>
    <w:rsid w:val="00051381"/>
    <w:rsid w:val="00051DAB"/>
    <w:rsid w:val="0005245C"/>
    <w:rsid w:val="00052889"/>
    <w:rsid w:val="00052AD0"/>
    <w:rsid w:val="000530C3"/>
    <w:rsid w:val="000536C5"/>
    <w:rsid w:val="00054700"/>
    <w:rsid w:val="00055D32"/>
    <w:rsid w:val="00055E71"/>
    <w:rsid w:val="00056388"/>
    <w:rsid w:val="0005702F"/>
    <w:rsid w:val="00060B0B"/>
    <w:rsid w:val="00060D8E"/>
    <w:rsid w:val="00063E14"/>
    <w:rsid w:val="00063E9F"/>
    <w:rsid w:val="0006453A"/>
    <w:rsid w:val="000656C4"/>
    <w:rsid w:val="000666AD"/>
    <w:rsid w:val="00066E55"/>
    <w:rsid w:val="00067D0B"/>
    <w:rsid w:val="0007082A"/>
    <w:rsid w:val="00070D45"/>
    <w:rsid w:val="00071D78"/>
    <w:rsid w:val="00072F9E"/>
    <w:rsid w:val="00073BE0"/>
    <w:rsid w:val="00074A4F"/>
    <w:rsid w:val="00075AB3"/>
    <w:rsid w:val="0007605E"/>
    <w:rsid w:val="0007640E"/>
    <w:rsid w:val="00076EF8"/>
    <w:rsid w:val="000774FC"/>
    <w:rsid w:val="00077604"/>
    <w:rsid w:val="00077807"/>
    <w:rsid w:val="00077A74"/>
    <w:rsid w:val="0008099C"/>
    <w:rsid w:val="00080FAF"/>
    <w:rsid w:val="0008117D"/>
    <w:rsid w:val="0008161C"/>
    <w:rsid w:val="0008461A"/>
    <w:rsid w:val="00084B84"/>
    <w:rsid w:val="0008681A"/>
    <w:rsid w:val="000878D3"/>
    <w:rsid w:val="00090086"/>
    <w:rsid w:val="000909CA"/>
    <w:rsid w:val="00090B2B"/>
    <w:rsid w:val="000911B6"/>
    <w:rsid w:val="0009211C"/>
    <w:rsid w:val="000933E4"/>
    <w:rsid w:val="00093413"/>
    <w:rsid w:val="000946B7"/>
    <w:rsid w:val="0009500A"/>
    <w:rsid w:val="00095715"/>
    <w:rsid w:val="00096E50"/>
    <w:rsid w:val="00097EFC"/>
    <w:rsid w:val="000A0E07"/>
    <w:rsid w:val="000A1935"/>
    <w:rsid w:val="000A194B"/>
    <w:rsid w:val="000A1995"/>
    <w:rsid w:val="000A1C0C"/>
    <w:rsid w:val="000A25CB"/>
    <w:rsid w:val="000A3F7A"/>
    <w:rsid w:val="000A4750"/>
    <w:rsid w:val="000A56ED"/>
    <w:rsid w:val="000A5850"/>
    <w:rsid w:val="000A599A"/>
    <w:rsid w:val="000A5C03"/>
    <w:rsid w:val="000A5C3B"/>
    <w:rsid w:val="000A5E2A"/>
    <w:rsid w:val="000A6F08"/>
    <w:rsid w:val="000B0CE1"/>
    <w:rsid w:val="000B24DB"/>
    <w:rsid w:val="000B2740"/>
    <w:rsid w:val="000B2955"/>
    <w:rsid w:val="000B3FC6"/>
    <w:rsid w:val="000B6A30"/>
    <w:rsid w:val="000B740D"/>
    <w:rsid w:val="000C0662"/>
    <w:rsid w:val="000C25DE"/>
    <w:rsid w:val="000C2A29"/>
    <w:rsid w:val="000C43F7"/>
    <w:rsid w:val="000C44A6"/>
    <w:rsid w:val="000C4BAF"/>
    <w:rsid w:val="000C6A36"/>
    <w:rsid w:val="000C6ED1"/>
    <w:rsid w:val="000C7E58"/>
    <w:rsid w:val="000D155D"/>
    <w:rsid w:val="000D1CAB"/>
    <w:rsid w:val="000D2855"/>
    <w:rsid w:val="000D35DD"/>
    <w:rsid w:val="000D4848"/>
    <w:rsid w:val="000D496F"/>
    <w:rsid w:val="000D55D8"/>
    <w:rsid w:val="000D70DC"/>
    <w:rsid w:val="000D7A1B"/>
    <w:rsid w:val="000D7AD8"/>
    <w:rsid w:val="000D7F25"/>
    <w:rsid w:val="000E00FE"/>
    <w:rsid w:val="000E070B"/>
    <w:rsid w:val="000E16CA"/>
    <w:rsid w:val="000E194C"/>
    <w:rsid w:val="000E1F16"/>
    <w:rsid w:val="000E2104"/>
    <w:rsid w:val="000E3DF2"/>
    <w:rsid w:val="000E433A"/>
    <w:rsid w:val="000E4BEC"/>
    <w:rsid w:val="000E4E37"/>
    <w:rsid w:val="000E5427"/>
    <w:rsid w:val="000E57D2"/>
    <w:rsid w:val="000E59DA"/>
    <w:rsid w:val="000F0366"/>
    <w:rsid w:val="000F057C"/>
    <w:rsid w:val="000F0CD6"/>
    <w:rsid w:val="000F19A3"/>
    <w:rsid w:val="000F1A43"/>
    <w:rsid w:val="000F2041"/>
    <w:rsid w:val="000F28D6"/>
    <w:rsid w:val="000F2916"/>
    <w:rsid w:val="000F2B9C"/>
    <w:rsid w:val="000F32C7"/>
    <w:rsid w:val="000F4382"/>
    <w:rsid w:val="000F5A13"/>
    <w:rsid w:val="000F688A"/>
    <w:rsid w:val="000F7117"/>
    <w:rsid w:val="000F791E"/>
    <w:rsid w:val="00100047"/>
    <w:rsid w:val="00100118"/>
    <w:rsid w:val="00100180"/>
    <w:rsid w:val="00100D03"/>
    <w:rsid w:val="001014BA"/>
    <w:rsid w:val="00103F86"/>
    <w:rsid w:val="00104163"/>
    <w:rsid w:val="001045E7"/>
    <w:rsid w:val="00105C2E"/>
    <w:rsid w:val="00105CB3"/>
    <w:rsid w:val="0010736B"/>
    <w:rsid w:val="00107707"/>
    <w:rsid w:val="001101A6"/>
    <w:rsid w:val="001109F9"/>
    <w:rsid w:val="0011135A"/>
    <w:rsid w:val="00112EC4"/>
    <w:rsid w:val="00115026"/>
    <w:rsid w:val="0011627A"/>
    <w:rsid w:val="00116FAD"/>
    <w:rsid w:val="0011728B"/>
    <w:rsid w:val="001209B3"/>
    <w:rsid w:val="001231BE"/>
    <w:rsid w:val="00123240"/>
    <w:rsid w:val="00123358"/>
    <w:rsid w:val="00123848"/>
    <w:rsid w:val="00124C30"/>
    <w:rsid w:val="001273EA"/>
    <w:rsid w:val="0012773A"/>
    <w:rsid w:val="00132226"/>
    <w:rsid w:val="00132899"/>
    <w:rsid w:val="00132961"/>
    <w:rsid w:val="001330DF"/>
    <w:rsid w:val="00134C88"/>
    <w:rsid w:val="00135C47"/>
    <w:rsid w:val="0014132B"/>
    <w:rsid w:val="001423F0"/>
    <w:rsid w:val="00142DD8"/>
    <w:rsid w:val="001431A1"/>
    <w:rsid w:val="00143BD0"/>
    <w:rsid w:val="00145234"/>
    <w:rsid w:val="00146D5F"/>
    <w:rsid w:val="00147307"/>
    <w:rsid w:val="00150B32"/>
    <w:rsid w:val="001517E0"/>
    <w:rsid w:val="00152768"/>
    <w:rsid w:val="00153828"/>
    <w:rsid w:val="00153831"/>
    <w:rsid w:val="00153E46"/>
    <w:rsid w:val="0015528C"/>
    <w:rsid w:val="00155888"/>
    <w:rsid w:val="0015626E"/>
    <w:rsid w:val="00156A93"/>
    <w:rsid w:val="001571E4"/>
    <w:rsid w:val="0015751E"/>
    <w:rsid w:val="0015761B"/>
    <w:rsid w:val="00157963"/>
    <w:rsid w:val="0015796A"/>
    <w:rsid w:val="00161FE9"/>
    <w:rsid w:val="00162289"/>
    <w:rsid w:val="00162338"/>
    <w:rsid w:val="00163468"/>
    <w:rsid w:val="001642C2"/>
    <w:rsid w:val="00164F27"/>
    <w:rsid w:val="0016603E"/>
    <w:rsid w:val="001669AB"/>
    <w:rsid w:val="00170866"/>
    <w:rsid w:val="00170C1C"/>
    <w:rsid w:val="001718D6"/>
    <w:rsid w:val="00171C42"/>
    <w:rsid w:val="00171C93"/>
    <w:rsid w:val="00173E6F"/>
    <w:rsid w:val="0017447B"/>
    <w:rsid w:val="0017464A"/>
    <w:rsid w:val="00174A3C"/>
    <w:rsid w:val="00174EAA"/>
    <w:rsid w:val="0017765F"/>
    <w:rsid w:val="00177F2E"/>
    <w:rsid w:val="0018099C"/>
    <w:rsid w:val="00180AD0"/>
    <w:rsid w:val="00182783"/>
    <w:rsid w:val="00182DC0"/>
    <w:rsid w:val="0018336A"/>
    <w:rsid w:val="00183E22"/>
    <w:rsid w:val="00185A03"/>
    <w:rsid w:val="00185DEE"/>
    <w:rsid w:val="00186B85"/>
    <w:rsid w:val="001900C3"/>
    <w:rsid w:val="00190BE5"/>
    <w:rsid w:val="00190D63"/>
    <w:rsid w:val="00190EFF"/>
    <w:rsid w:val="001911A4"/>
    <w:rsid w:val="001933F8"/>
    <w:rsid w:val="00194A8C"/>
    <w:rsid w:val="00195C96"/>
    <w:rsid w:val="0019704B"/>
    <w:rsid w:val="00197F84"/>
    <w:rsid w:val="001A0A2D"/>
    <w:rsid w:val="001A140C"/>
    <w:rsid w:val="001A1565"/>
    <w:rsid w:val="001A4580"/>
    <w:rsid w:val="001A4998"/>
    <w:rsid w:val="001A4DFF"/>
    <w:rsid w:val="001A5486"/>
    <w:rsid w:val="001A62A6"/>
    <w:rsid w:val="001A75ED"/>
    <w:rsid w:val="001B2924"/>
    <w:rsid w:val="001B2CF7"/>
    <w:rsid w:val="001B30E1"/>
    <w:rsid w:val="001B47D4"/>
    <w:rsid w:val="001B502E"/>
    <w:rsid w:val="001B547B"/>
    <w:rsid w:val="001B7AB6"/>
    <w:rsid w:val="001C082F"/>
    <w:rsid w:val="001C105E"/>
    <w:rsid w:val="001C168E"/>
    <w:rsid w:val="001C38D8"/>
    <w:rsid w:val="001C3ED7"/>
    <w:rsid w:val="001C415B"/>
    <w:rsid w:val="001C6F5E"/>
    <w:rsid w:val="001C7962"/>
    <w:rsid w:val="001D0EF4"/>
    <w:rsid w:val="001D17EE"/>
    <w:rsid w:val="001D1A20"/>
    <w:rsid w:val="001D221A"/>
    <w:rsid w:val="001D268C"/>
    <w:rsid w:val="001D2F64"/>
    <w:rsid w:val="001D400C"/>
    <w:rsid w:val="001D51D5"/>
    <w:rsid w:val="001D563C"/>
    <w:rsid w:val="001D611B"/>
    <w:rsid w:val="001D6816"/>
    <w:rsid w:val="001E004E"/>
    <w:rsid w:val="001E0722"/>
    <w:rsid w:val="001E1EDF"/>
    <w:rsid w:val="001E202A"/>
    <w:rsid w:val="001E362E"/>
    <w:rsid w:val="001E408E"/>
    <w:rsid w:val="001E424D"/>
    <w:rsid w:val="001E4675"/>
    <w:rsid w:val="001E5F89"/>
    <w:rsid w:val="001E6899"/>
    <w:rsid w:val="001E696C"/>
    <w:rsid w:val="001E6CCF"/>
    <w:rsid w:val="001E73D7"/>
    <w:rsid w:val="001F16D1"/>
    <w:rsid w:val="001F1A89"/>
    <w:rsid w:val="001F20F2"/>
    <w:rsid w:val="001F4F2B"/>
    <w:rsid w:val="001F5208"/>
    <w:rsid w:val="001F7A7E"/>
    <w:rsid w:val="002019B0"/>
    <w:rsid w:val="00204794"/>
    <w:rsid w:val="002052CE"/>
    <w:rsid w:val="002062CC"/>
    <w:rsid w:val="00210C0C"/>
    <w:rsid w:val="0021370C"/>
    <w:rsid w:val="00214F84"/>
    <w:rsid w:val="0021576A"/>
    <w:rsid w:val="00215941"/>
    <w:rsid w:val="0022058C"/>
    <w:rsid w:val="00220D00"/>
    <w:rsid w:val="00221949"/>
    <w:rsid w:val="00221B81"/>
    <w:rsid w:val="00221F98"/>
    <w:rsid w:val="00222878"/>
    <w:rsid w:val="00222BC8"/>
    <w:rsid w:val="00223BF3"/>
    <w:rsid w:val="00223D87"/>
    <w:rsid w:val="0022481F"/>
    <w:rsid w:val="00227C53"/>
    <w:rsid w:val="00227F9F"/>
    <w:rsid w:val="002305B1"/>
    <w:rsid w:val="0023174C"/>
    <w:rsid w:val="00232A92"/>
    <w:rsid w:val="002333DA"/>
    <w:rsid w:val="0023462B"/>
    <w:rsid w:val="00235325"/>
    <w:rsid w:val="00237A05"/>
    <w:rsid w:val="00240086"/>
    <w:rsid w:val="00242701"/>
    <w:rsid w:val="00242955"/>
    <w:rsid w:val="00244212"/>
    <w:rsid w:val="002445EF"/>
    <w:rsid w:val="00245BC5"/>
    <w:rsid w:val="0024658B"/>
    <w:rsid w:val="00246AE7"/>
    <w:rsid w:val="00246F95"/>
    <w:rsid w:val="002506D6"/>
    <w:rsid w:val="002507CD"/>
    <w:rsid w:val="002517E7"/>
    <w:rsid w:val="00251E0E"/>
    <w:rsid w:val="00251F83"/>
    <w:rsid w:val="002522D9"/>
    <w:rsid w:val="002525C5"/>
    <w:rsid w:val="002548C9"/>
    <w:rsid w:val="00254C13"/>
    <w:rsid w:val="002551D2"/>
    <w:rsid w:val="002559AE"/>
    <w:rsid w:val="00257A47"/>
    <w:rsid w:val="002618B3"/>
    <w:rsid w:val="002636E7"/>
    <w:rsid w:val="00263D1D"/>
    <w:rsid w:val="002645CA"/>
    <w:rsid w:val="00264BB6"/>
    <w:rsid w:val="0026594D"/>
    <w:rsid w:val="00266774"/>
    <w:rsid w:val="002676CD"/>
    <w:rsid w:val="0027198C"/>
    <w:rsid w:val="0027257D"/>
    <w:rsid w:val="002739D1"/>
    <w:rsid w:val="00274847"/>
    <w:rsid w:val="00275639"/>
    <w:rsid w:val="0027572D"/>
    <w:rsid w:val="00276D89"/>
    <w:rsid w:val="00277D12"/>
    <w:rsid w:val="00277D2C"/>
    <w:rsid w:val="00277E9A"/>
    <w:rsid w:val="002821DC"/>
    <w:rsid w:val="0028344D"/>
    <w:rsid w:val="00284240"/>
    <w:rsid w:val="002845EF"/>
    <w:rsid w:val="00287019"/>
    <w:rsid w:val="00287164"/>
    <w:rsid w:val="00287DCC"/>
    <w:rsid w:val="00292260"/>
    <w:rsid w:val="002923A7"/>
    <w:rsid w:val="0029278F"/>
    <w:rsid w:val="002928DD"/>
    <w:rsid w:val="00293859"/>
    <w:rsid w:val="002939F8"/>
    <w:rsid w:val="0029408C"/>
    <w:rsid w:val="00294EBA"/>
    <w:rsid w:val="00294FB2"/>
    <w:rsid w:val="002954CB"/>
    <w:rsid w:val="00295954"/>
    <w:rsid w:val="00295B42"/>
    <w:rsid w:val="00295C25"/>
    <w:rsid w:val="00295C26"/>
    <w:rsid w:val="0029671B"/>
    <w:rsid w:val="00296A8A"/>
    <w:rsid w:val="00296D29"/>
    <w:rsid w:val="002978C0"/>
    <w:rsid w:val="002A0CEC"/>
    <w:rsid w:val="002A0D75"/>
    <w:rsid w:val="002A3A37"/>
    <w:rsid w:val="002A41A2"/>
    <w:rsid w:val="002A484B"/>
    <w:rsid w:val="002A74F1"/>
    <w:rsid w:val="002A788F"/>
    <w:rsid w:val="002A79B1"/>
    <w:rsid w:val="002B0D57"/>
    <w:rsid w:val="002B0FCB"/>
    <w:rsid w:val="002B142A"/>
    <w:rsid w:val="002B154C"/>
    <w:rsid w:val="002B1F29"/>
    <w:rsid w:val="002B2967"/>
    <w:rsid w:val="002B3659"/>
    <w:rsid w:val="002B3C9C"/>
    <w:rsid w:val="002B3F46"/>
    <w:rsid w:val="002B44B8"/>
    <w:rsid w:val="002B464A"/>
    <w:rsid w:val="002B5123"/>
    <w:rsid w:val="002B5377"/>
    <w:rsid w:val="002B6339"/>
    <w:rsid w:val="002B6C5E"/>
    <w:rsid w:val="002B6ECD"/>
    <w:rsid w:val="002C0335"/>
    <w:rsid w:val="002C0F3A"/>
    <w:rsid w:val="002C0FD8"/>
    <w:rsid w:val="002C1C1E"/>
    <w:rsid w:val="002C2F02"/>
    <w:rsid w:val="002C3703"/>
    <w:rsid w:val="002C398B"/>
    <w:rsid w:val="002C3F81"/>
    <w:rsid w:val="002C4002"/>
    <w:rsid w:val="002C4BC1"/>
    <w:rsid w:val="002C4EBB"/>
    <w:rsid w:val="002C5161"/>
    <w:rsid w:val="002C524F"/>
    <w:rsid w:val="002C5FE8"/>
    <w:rsid w:val="002C603D"/>
    <w:rsid w:val="002C65AF"/>
    <w:rsid w:val="002C6624"/>
    <w:rsid w:val="002C69DC"/>
    <w:rsid w:val="002C72DB"/>
    <w:rsid w:val="002D4591"/>
    <w:rsid w:val="002D4950"/>
    <w:rsid w:val="002D513A"/>
    <w:rsid w:val="002D53D4"/>
    <w:rsid w:val="002D6B74"/>
    <w:rsid w:val="002D71CB"/>
    <w:rsid w:val="002D75FC"/>
    <w:rsid w:val="002E0115"/>
    <w:rsid w:val="002E06A5"/>
    <w:rsid w:val="002E154B"/>
    <w:rsid w:val="002E1ABA"/>
    <w:rsid w:val="002E3349"/>
    <w:rsid w:val="002E36FA"/>
    <w:rsid w:val="002E3FE1"/>
    <w:rsid w:val="002E7517"/>
    <w:rsid w:val="002F07E6"/>
    <w:rsid w:val="002F2EA7"/>
    <w:rsid w:val="002F335F"/>
    <w:rsid w:val="002F3EBD"/>
    <w:rsid w:val="002F52C2"/>
    <w:rsid w:val="002F5F12"/>
    <w:rsid w:val="002F60F1"/>
    <w:rsid w:val="002F636C"/>
    <w:rsid w:val="002F6ABF"/>
    <w:rsid w:val="002F6B97"/>
    <w:rsid w:val="002F6FDC"/>
    <w:rsid w:val="002F75C8"/>
    <w:rsid w:val="002F7AD3"/>
    <w:rsid w:val="003019BA"/>
    <w:rsid w:val="00302050"/>
    <w:rsid w:val="003026D9"/>
    <w:rsid w:val="00302A27"/>
    <w:rsid w:val="00302ED3"/>
    <w:rsid w:val="00303583"/>
    <w:rsid w:val="00303B83"/>
    <w:rsid w:val="0030407A"/>
    <w:rsid w:val="00304304"/>
    <w:rsid w:val="00304CA6"/>
    <w:rsid w:val="00306819"/>
    <w:rsid w:val="003105CB"/>
    <w:rsid w:val="003107EC"/>
    <w:rsid w:val="00311993"/>
    <w:rsid w:val="00312B21"/>
    <w:rsid w:val="003163A5"/>
    <w:rsid w:val="00317397"/>
    <w:rsid w:val="0031757B"/>
    <w:rsid w:val="00317FFD"/>
    <w:rsid w:val="00323A0B"/>
    <w:rsid w:val="0032482F"/>
    <w:rsid w:val="0032541C"/>
    <w:rsid w:val="00326B96"/>
    <w:rsid w:val="00326F89"/>
    <w:rsid w:val="00327728"/>
    <w:rsid w:val="00330FDD"/>
    <w:rsid w:val="0033128D"/>
    <w:rsid w:val="00332440"/>
    <w:rsid w:val="00333813"/>
    <w:rsid w:val="0033507F"/>
    <w:rsid w:val="003353AE"/>
    <w:rsid w:val="00335810"/>
    <w:rsid w:val="003363A7"/>
    <w:rsid w:val="00337874"/>
    <w:rsid w:val="0034025A"/>
    <w:rsid w:val="00340DFF"/>
    <w:rsid w:val="00340EE6"/>
    <w:rsid w:val="00341CE4"/>
    <w:rsid w:val="00342855"/>
    <w:rsid w:val="00343DC8"/>
    <w:rsid w:val="00344354"/>
    <w:rsid w:val="00345831"/>
    <w:rsid w:val="00345C63"/>
    <w:rsid w:val="00345F79"/>
    <w:rsid w:val="00347768"/>
    <w:rsid w:val="003515A4"/>
    <w:rsid w:val="00352EF9"/>
    <w:rsid w:val="003533CE"/>
    <w:rsid w:val="00354810"/>
    <w:rsid w:val="00354BF1"/>
    <w:rsid w:val="00355AD1"/>
    <w:rsid w:val="00356877"/>
    <w:rsid w:val="00356EAD"/>
    <w:rsid w:val="00357163"/>
    <w:rsid w:val="003573D9"/>
    <w:rsid w:val="00360E5F"/>
    <w:rsid w:val="003617B1"/>
    <w:rsid w:val="003617E6"/>
    <w:rsid w:val="00362272"/>
    <w:rsid w:val="003625CF"/>
    <w:rsid w:val="0036290C"/>
    <w:rsid w:val="003632E1"/>
    <w:rsid w:val="003634E4"/>
    <w:rsid w:val="00363B6F"/>
    <w:rsid w:val="00363CE7"/>
    <w:rsid w:val="0036506F"/>
    <w:rsid w:val="00367246"/>
    <w:rsid w:val="00370317"/>
    <w:rsid w:val="00370443"/>
    <w:rsid w:val="00371792"/>
    <w:rsid w:val="00371D28"/>
    <w:rsid w:val="003724CD"/>
    <w:rsid w:val="0037404A"/>
    <w:rsid w:val="003748A1"/>
    <w:rsid w:val="00375F3A"/>
    <w:rsid w:val="00376E99"/>
    <w:rsid w:val="00380D9E"/>
    <w:rsid w:val="00382687"/>
    <w:rsid w:val="00383600"/>
    <w:rsid w:val="00383697"/>
    <w:rsid w:val="00384621"/>
    <w:rsid w:val="003853BC"/>
    <w:rsid w:val="00385700"/>
    <w:rsid w:val="00386240"/>
    <w:rsid w:val="00386724"/>
    <w:rsid w:val="003868E2"/>
    <w:rsid w:val="00386A55"/>
    <w:rsid w:val="0038734F"/>
    <w:rsid w:val="003901E8"/>
    <w:rsid w:val="003914CE"/>
    <w:rsid w:val="003925C3"/>
    <w:rsid w:val="00394944"/>
    <w:rsid w:val="00394F21"/>
    <w:rsid w:val="0039680D"/>
    <w:rsid w:val="003977F8"/>
    <w:rsid w:val="00397A0F"/>
    <w:rsid w:val="003A164E"/>
    <w:rsid w:val="003A2B1A"/>
    <w:rsid w:val="003A2E86"/>
    <w:rsid w:val="003A35C2"/>
    <w:rsid w:val="003A3CB9"/>
    <w:rsid w:val="003A55EE"/>
    <w:rsid w:val="003A5F2C"/>
    <w:rsid w:val="003A71C5"/>
    <w:rsid w:val="003A7990"/>
    <w:rsid w:val="003A799C"/>
    <w:rsid w:val="003A7DCD"/>
    <w:rsid w:val="003B007A"/>
    <w:rsid w:val="003B0C76"/>
    <w:rsid w:val="003B17E8"/>
    <w:rsid w:val="003B1FCF"/>
    <w:rsid w:val="003B65FB"/>
    <w:rsid w:val="003C021A"/>
    <w:rsid w:val="003C02A3"/>
    <w:rsid w:val="003C0B34"/>
    <w:rsid w:val="003C2B0B"/>
    <w:rsid w:val="003C2ED3"/>
    <w:rsid w:val="003C34B3"/>
    <w:rsid w:val="003C36FA"/>
    <w:rsid w:val="003C3AE8"/>
    <w:rsid w:val="003C403F"/>
    <w:rsid w:val="003C466D"/>
    <w:rsid w:val="003C66D3"/>
    <w:rsid w:val="003C726D"/>
    <w:rsid w:val="003D33B2"/>
    <w:rsid w:val="003D3525"/>
    <w:rsid w:val="003D41D8"/>
    <w:rsid w:val="003D51F6"/>
    <w:rsid w:val="003D6103"/>
    <w:rsid w:val="003D72FD"/>
    <w:rsid w:val="003D7721"/>
    <w:rsid w:val="003D7C75"/>
    <w:rsid w:val="003E032A"/>
    <w:rsid w:val="003E372E"/>
    <w:rsid w:val="003E3ADD"/>
    <w:rsid w:val="003E40D0"/>
    <w:rsid w:val="003E4EB8"/>
    <w:rsid w:val="003E5986"/>
    <w:rsid w:val="003E634A"/>
    <w:rsid w:val="003E69B5"/>
    <w:rsid w:val="003E715D"/>
    <w:rsid w:val="003E7A55"/>
    <w:rsid w:val="003F08B3"/>
    <w:rsid w:val="003F0DD0"/>
    <w:rsid w:val="003F1A13"/>
    <w:rsid w:val="003F2C14"/>
    <w:rsid w:val="003F2C71"/>
    <w:rsid w:val="003F39B9"/>
    <w:rsid w:val="003F3AD6"/>
    <w:rsid w:val="003F3F67"/>
    <w:rsid w:val="003F7147"/>
    <w:rsid w:val="003F72ED"/>
    <w:rsid w:val="00401D37"/>
    <w:rsid w:val="00402389"/>
    <w:rsid w:val="00403CF0"/>
    <w:rsid w:val="00404386"/>
    <w:rsid w:val="00404C15"/>
    <w:rsid w:val="004054C3"/>
    <w:rsid w:val="00407653"/>
    <w:rsid w:val="00407F80"/>
    <w:rsid w:val="004102D1"/>
    <w:rsid w:val="0041056C"/>
    <w:rsid w:val="004117F4"/>
    <w:rsid w:val="004128DC"/>
    <w:rsid w:val="00412B08"/>
    <w:rsid w:val="004132FF"/>
    <w:rsid w:val="0041351E"/>
    <w:rsid w:val="00415564"/>
    <w:rsid w:val="00415707"/>
    <w:rsid w:val="00416ACF"/>
    <w:rsid w:val="00416B61"/>
    <w:rsid w:val="00416EEE"/>
    <w:rsid w:val="00417D19"/>
    <w:rsid w:val="00417D5E"/>
    <w:rsid w:val="0042055D"/>
    <w:rsid w:val="00420983"/>
    <w:rsid w:val="004214A1"/>
    <w:rsid w:val="00421A8D"/>
    <w:rsid w:val="00423046"/>
    <w:rsid w:val="00423DA4"/>
    <w:rsid w:val="0042491A"/>
    <w:rsid w:val="00424F7B"/>
    <w:rsid w:val="00425468"/>
    <w:rsid w:val="00425EC7"/>
    <w:rsid w:val="00426277"/>
    <w:rsid w:val="00426864"/>
    <w:rsid w:val="004274D5"/>
    <w:rsid w:val="004323B9"/>
    <w:rsid w:val="00432B2C"/>
    <w:rsid w:val="00432D17"/>
    <w:rsid w:val="00432FBD"/>
    <w:rsid w:val="0043375F"/>
    <w:rsid w:val="00433A0C"/>
    <w:rsid w:val="004344CE"/>
    <w:rsid w:val="00434F02"/>
    <w:rsid w:val="00434F08"/>
    <w:rsid w:val="00435802"/>
    <w:rsid w:val="00436C4C"/>
    <w:rsid w:val="00440E4D"/>
    <w:rsid w:val="00441846"/>
    <w:rsid w:val="00441927"/>
    <w:rsid w:val="00442AB1"/>
    <w:rsid w:val="00444102"/>
    <w:rsid w:val="0044415D"/>
    <w:rsid w:val="004441F1"/>
    <w:rsid w:val="004447EE"/>
    <w:rsid w:val="00444BFC"/>
    <w:rsid w:val="00445115"/>
    <w:rsid w:val="00445D9F"/>
    <w:rsid w:val="004461FE"/>
    <w:rsid w:val="00447E35"/>
    <w:rsid w:val="00450711"/>
    <w:rsid w:val="00450994"/>
    <w:rsid w:val="0045137D"/>
    <w:rsid w:val="004527A7"/>
    <w:rsid w:val="00454084"/>
    <w:rsid w:val="0045428F"/>
    <w:rsid w:val="00455CA3"/>
    <w:rsid w:val="0045721C"/>
    <w:rsid w:val="00457C15"/>
    <w:rsid w:val="004611E2"/>
    <w:rsid w:val="00461646"/>
    <w:rsid w:val="0046254F"/>
    <w:rsid w:val="0046309C"/>
    <w:rsid w:val="00463A39"/>
    <w:rsid w:val="0046424A"/>
    <w:rsid w:val="00464BE1"/>
    <w:rsid w:val="004651D5"/>
    <w:rsid w:val="004658E9"/>
    <w:rsid w:val="00465C23"/>
    <w:rsid w:val="00467080"/>
    <w:rsid w:val="004676DC"/>
    <w:rsid w:val="00467E49"/>
    <w:rsid w:val="00470778"/>
    <w:rsid w:val="00470C8F"/>
    <w:rsid w:val="00470F75"/>
    <w:rsid w:val="00471EBE"/>
    <w:rsid w:val="004721CC"/>
    <w:rsid w:val="004728F1"/>
    <w:rsid w:val="004753A7"/>
    <w:rsid w:val="00477A0D"/>
    <w:rsid w:val="00477A10"/>
    <w:rsid w:val="004803B1"/>
    <w:rsid w:val="004833E5"/>
    <w:rsid w:val="004852D7"/>
    <w:rsid w:val="00486978"/>
    <w:rsid w:val="00486D73"/>
    <w:rsid w:val="00493056"/>
    <w:rsid w:val="00493BBB"/>
    <w:rsid w:val="004945E7"/>
    <w:rsid w:val="00496A2A"/>
    <w:rsid w:val="004A0B92"/>
    <w:rsid w:val="004A1B82"/>
    <w:rsid w:val="004A1EBC"/>
    <w:rsid w:val="004A2748"/>
    <w:rsid w:val="004A2DBC"/>
    <w:rsid w:val="004A2DC3"/>
    <w:rsid w:val="004A40B0"/>
    <w:rsid w:val="004A41B5"/>
    <w:rsid w:val="004A4395"/>
    <w:rsid w:val="004A5220"/>
    <w:rsid w:val="004A59EF"/>
    <w:rsid w:val="004A5D5B"/>
    <w:rsid w:val="004A63C8"/>
    <w:rsid w:val="004A654A"/>
    <w:rsid w:val="004A65EB"/>
    <w:rsid w:val="004A69B1"/>
    <w:rsid w:val="004B0278"/>
    <w:rsid w:val="004B13F5"/>
    <w:rsid w:val="004B19FB"/>
    <w:rsid w:val="004B4029"/>
    <w:rsid w:val="004B52F1"/>
    <w:rsid w:val="004B5CFE"/>
    <w:rsid w:val="004B5F81"/>
    <w:rsid w:val="004B6486"/>
    <w:rsid w:val="004B7559"/>
    <w:rsid w:val="004B7AA9"/>
    <w:rsid w:val="004C1B9D"/>
    <w:rsid w:val="004C1CDB"/>
    <w:rsid w:val="004C38F6"/>
    <w:rsid w:val="004C3B25"/>
    <w:rsid w:val="004C4167"/>
    <w:rsid w:val="004C47FA"/>
    <w:rsid w:val="004C4F65"/>
    <w:rsid w:val="004C5759"/>
    <w:rsid w:val="004C5C05"/>
    <w:rsid w:val="004C6807"/>
    <w:rsid w:val="004D22DE"/>
    <w:rsid w:val="004D31C5"/>
    <w:rsid w:val="004D3C1C"/>
    <w:rsid w:val="004D44DD"/>
    <w:rsid w:val="004D6034"/>
    <w:rsid w:val="004E1165"/>
    <w:rsid w:val="004E16D9"/>
    <w:rsid w:val="004E1988"/>
    <w:rsid w:val="004E1ABA"/>
    <w:rsid w:val="004E1F4F"/>
    <w:rsid w:val="004E294E"/>
    <w:rsid w:val="004E31A6"/>
    <w:rsid w:val="004E34CD"/>
    <w:rsid w:val="004E3CDA"/>
    <w:rsid w:val="004E3F93"/>
    <w:rsid w:val="004E7E55"/>
    <w:rsid w:val="004F05AB"/>
    <w:rsid w:val="004F1CE3"/>
    <w:rsid w:val="004F253D"/>
    <w:rsid w:val="004F28D0"/>
    <w:rsid w:val="004F3781"/>
    <w:rsid w:val="004F3BD8"/>
    <w:rsid w:val="004F612C"/>
    <w:rsid w:val="004F6960"/>
    <w:rsid w:val="004F6B79"/>
    <w:rsid w:val="004F730D"/>
    <w:rsid w:val="004F75F6"/>
    <w:rsid w:val="0050009C"/>
    <w:rsid w:val="00500568"/>
    <w:rsid w:val="00502226"/>
    <w:rsid w:val="005042E0"/>
    <w:rsid w:val="005051AA"/>
    <w:rsid w:val="0050542B"/>
    <w:rsid w:val="00506E93"/>
    <w:rsid w:val="00510865"/>
    <w:rsid w:val="00511320"/>
    <w:rsid w:val="0051287E"/>
    <w:rsid w:val="00512E77"/>
    <w:rsid w:val="00513B40"/>
    <w:rsid w:val="005141DC"/>
    <w:rsid w:val="00514799"/>
    <w:rsid w:val="005150D4"/>
    <w:rsid w:val="005161DF"/>
    <w:rsid w:val="00516913"/>
    <w:rsid w:val="00516919"/>
    <w:rsid w:val="005177D6"/>
    <w:rsid w:val="00517A0F"/>
    <w:rsid w:val="0052027E"/>
    <w:rsid w:val="0052060E"/>
    <w:rsid w:val="00521734"/>
    <w:rsid w:val="00521ED3"/>
    <w:rsid w:val="00523F27"/>
    <w:rsid w:val="00524178"/>
    <w:rsid w:val="0052715E"/>
    <w:rsid w:val="0052749B"/>
    <w:rsid w:val="0052787D"/>
    <w:rsid w:val="00527CB5"/>
    <w:rsid w:val="00533CC5"/>
    <w:rsid w:val="0053469E"/>
    <w:rsid w:val="00534815"/>
    <w:rsid w:val="0053499C"/>
    <w:rsid w:val="00534E85"/>
    <w:rsid w:val="005356D6"/>
    <w:rsid w:val="005359C7"/>
    <w:rsid w:val="00535BBE"/>
    <w:rsid w:val="0053785E"/>
    <w:rsid w:val="00541D95"/>
    <w:rsid w:val="005421D9"/>
    <w:rsid w:val="0054395A"/>
    <w:rsid w:val="00543D90"/>
    <w:rsid w:val="00546BAC"/>
    <w:rsid w:val="00546DB8"/>
    <w:rsid w:val="005470C1"/>
    <w:rsid w:val="005477B2"/>
    <w:rsid w:val="00547954"/>
    <w:rsid w:val="00547E7C"/>
    <w:rsid w:val="00555046"/>
    <w:rsid w:val="005551D3"/>
    <w:rsid w:val="00555936"/>
    <w:rsid w:val="00556622"/>
    <w:rsid w:val="005574CD"/>
    <w:rsid w:val="00560D43"/>
    <w:rsid w:val="00560F8F"/>
    <w:rsid w:val="005615EF"/>
    <w:rsid w:val="00562DF7"/>
    <w:rsid w:val="00562DF8"/>
    <w:rsid w:val="0056355A"/>
    <w:rsid w:val="00563E9F"/>
    <w:rsid w:val="00564306"/>
    <w:rsid w:val="00566986"/>
    <w:rsid w:val="00567F95"/>
    <w:rsid w:val="00572BE0"/>
    <w:rsid w:val="00575EED"/>
    <w:rsid w:val="00576A3D"/>
    <w:rsid w:val="00577B7B"/>
    <w:rsid w:val="00577D28"/>
    <w:rsid w:val="00580F94"/>
    <w:rsid w:val="005810C1"/>
    <w:rsid w:val="00581BA1"/>
    <w:rsid w:val="00582A49"/>
    <w:rsid w:val="00583F83"/>
    <w:rsid w:val="005842D9"/>
    <w:rsid w:val="00584754"/>
    <w:rsid w:val="005863BC"/>
    <w:rsid w:val="00587AB1"/>
    <w:rsid w:val="005917AD"/>
    <w:rsid w:val="00592E26"/>
    <w:rsid w:val="00594186"/>
    <w:rsid w:val="00596A24"/>
    <w:rsid w:val="00596FD5"/>
    <w:rsid w:val="00597734"/>
    <w:rsid w:val="005A0B24"/>
    <w:rsid w:val="005A1370"/>
    <w:rsid w:val="005A17FA"/>
    <w:rsid w:val="005A2527"/>
    <w:rsid w:val="005A2A85"/>
    <w:rsid w:val="005A49D7"/>
    <w:rsid w:val="005A4FD1"/>
    <w:rsid w:val="005A614D"/>
    <w:rsid w:val="005A6495"/>
    <w:rsid w:val="005A7903"/>
    <w:rsid w:val="005B0103"/>
    <w:rsid w:val="005B0850"/>
    <w:rsid w:val="005B0A4A"/>
    <w:rsid w:val="005B1E5B"/>
    <w:rsid w:val="005B23F6"/>
    <w:rsid w:val="005B24FC"/>
    <w:rsid w:val="005B25A3"/>
    <w:rsid w:val="005B2695"/>
    <w:rsid w:val="005B2F15"/>
    <w:rsid w:val="005B301F"/>
    <w:rsid w:val="005B3233"/>
    <w:rsid w:val="005B3302"/>
    <w:rsid w:val="005B38E6"/>
    <w:rsid w:val="005B40A2"/>
    <w:rsid w:val="005B4316"/>
    <w:rsid w:val="005B4C42"/>
    <w:rsid w:val="005B50E7"/>
    <w:rsid w:val="005B5A64"/>
    <w:rsid w:val="005B5E44"/>
    <w:rsid w:val="005B6976"/>
    <w:rsid w:val="005B6C60"/>
    <w:rsid w:val="005C0D2F"/>
    <w:rsid w:val="005C190F"/>
    <w:rsid w:val="005C27D1"/>
    <w:rsid w:val="005C2B75"/>
    <w:rsid w:val="005C2DC7"/>
    <w:rsid w:val="005C2F53"/>
    <w:rsid w:val="005C33DE"/>
    <w:rsid w:val="005C5221"/>
    <w:rsid w:val="005C64E8"/>
    <w:rsid w:val="005C6790"/>
    <w:rsid w:val="005C6F8A"/>
    <w:rsid w:val="005C702F"/>
    <w:rsid w:val="005D02A9"/>
    <w:rsid w:val="005D11A6"/>
    <w:rsid w:val="005D1A98"/>
    <w:rsid w:val="005D22AD"/>
    <w:rsid w:val="005D2548"/>
    <w:rsid w:val="005D2A07"/>
    <w:rsid w:val="005D3035"/>
    <w:rsid w:val="005D65A7"/>
    <w:rsid w:val="005E1DC2"/>
    <w:rsid w:val="005E2B6B"/>
    <w:rsid w:val="005E3AEE"/>
    <w:rsid w:val="005E4571"/>
    <w:rsid w:val="005E4B17"/>
    <w:rsid w:val="005E4D0C"/>
    <w:rsid w:val="005E6560"/>
    <w:rsid w:val="005E6CA0"/>
    <w:rsid w:val="005E6F98"/>
    <w:rsid w:val="005F07C9"/>
    <w:rsid w:val="005F2C19"/>
    <w:rsid w:val="005F51BF"/>
    <w:rsid w:val="005F6E7D"/>
    <w:rsid w:val="005F7A06"/>
    <w:rsid w:val="00600514"/>
    <w:rsid w:val="0060106F"/>
    <w:rsid w:val="0060114C"/>
    <w:rsid w:val="00601FA0"/>
    <w:rsid w:val="0060303C"/>
    <w:rsid w:val="006051F1"/>
    <w:rsid w:val="00605C11"/>
    <w:rsid w:val="00605C40"/>
    <w:rsid w:val="0061083F"/>
    <w:rsid w:val="00610C51"/>
    <w:rsid w:val="00611D55"/>
    <w:rsid w:val="00613DBD"/>
    <w:rsid w:val="00613F64"/>
    <w:rsid w:val="0061685C"/>
    <w:rsid w:val="00616C82"/>
    <w:rsid w:val="00616CBA"/>
    <w:rsid w:val="0061744A"/>
    <w:rsid w:val="006207B8"/>
    <w:rsid w:val="00620EC3"/>
    <w:rsid w:val="006215EA"/>
    <w:rsid w:val="00621B3F"/>
    <w:rsid w:val="006240C1"/>
    <w:rsid w:val="006274A3"/>
    <w:rsid w:val="00627CF9"/>
    <w:rsid w:val="00630142"/>
    <w:rsid w:val="0063091D"/>
    <w:rsid w:val="0063334C"/>
    <w:rsid w:val="0063365B"/>
    <w:rsid w:val="006351E3"/>
    <w:rsid w:val="006352C1"/>
    <w:rsid w:val="00635EC8"/>
    <w:rsid w:val="0064105C"/>
    <w:rsid w:val="0064222D"/>
    <w:rsid w:val="006438E9"/>
    <w:rsid w:val="00643D51"/>
    <w:rsid w:val="00644C72"/>
    <w:rsid w:val="00644EF1"/>
    <w:rsid w:val="00645236"/>
    <w:rsid w:val="00645732"/>
    <w:rsid w:val="00645A82"/>
    <w:rsid w:val="0064700E"/>
    <w:rsid w:val="00647FF0"/>
    <w:rsid w:val="00650307"/>
    <w:rsid w:val="00650516"/>
    <w:rsid w:val="0065164A"/>
    <w:rsid w:val="00651919"/>
    <w:rsid w:val="00651CC7"/>
    <w:rsid w:val="00652CBB"/>
    <w:rsid w:val="0065432C"/>
    <w:rsid w:val="00655ACE"/>
    <w:rsid w:val="00655CD4"/>
    <w:rsid w:val="006567BD"/>
    <w:rsid w:val="006572C3"/>
    <w:rsid w:val="00657461"/>
    <w:rsid w:val="00661215"/>
    <w:rsid w:val="00663D70"/>
    <w:rsid w:val="00665FC0"/>
    <w:rsid w:val="00665FE7"/>
    <w:rsid w:val="0066611A"/>
    <w:rsid w:val="00666304"/>
    <w:rsid w:val="00666393"/>
    <w:rsid w:val="006672C3"/>
    <w:rsid w:val="006677B7"/>
    <w:rsid w:val="006679C1"/>
    <w:rsid w:val="00667E37"/>
    <w:rsid w:val="00670F92"/>
    <w:rsid w:val="00671F02"/>
    <w:rsid w:val="006727E2"/>
    <w:rsid w:val="0067305D"/>
    <w:rsid w:val="0067401E"/>
    <w:rsid w:val="0067459B"/>
    <w:rsid w:val="006750BF"/>
    <w:rsid w:val="00675E2B"/>
    <w:rsid w:val="00675E48"/>
    <w:rsid w:val="00675FE0"/>
    <w:rsid w:val="00676A98"/>
    <w:rsid w:val="00676AEB"/>
    <w:rsid w:val="00677048"/>
    <w:rsid w:val="00677264"/>
    <w:rsid w:val="00677B45"/>
    <w:rsid w:val="0068038B"/>
    <w:rsid w:val="00681D8A"/>
    <w:rsid w:val="006824BE"/>
    <w:rsid w:val="006833C1"/>
    <w:rsid w:val="00684578"/>
    <w:rsid w:val="00685243"/>
    <w:rsid w:val="006859CE"/>
    <w:rsid w:val="00685E71"/>
    <w:rsid w:val="00685E94"/>
    <w:rsid w:val="00686311"/>
    <w:rsid w:val="0069044C"/>
    <w:rsid w:val="00690F00"/>
    <w:rsid w:val="006910D5"/>
    <w:rsid w:val="0069121D"/>
    <w:rsid w:val="00691F17"/>
    <w:rsid w:val="00692FDD"/>
    <w:rsid w:val="00693987"/>
    <w:rsid w:val="00695EFF"/>
    <w:rsid w:val="0069605D"/>
    <w:rsid w:val="006977D1"/>
    <w:rsid w:val="006A0AC2"/>
    <w:rsid w:val="006A0B51"/>
    <w:rsid w:val="006A1A43"/>
    <w:rsid w:val="006A342E"/>
    <w:rsid w:val="006A375B"/>
    <w:rsid w:val="006A395A"/>
    <w:rsid w:val="006A4F03"/>
    <w:rsid w:val="006A5646"/>
    <w:rsid w:val="006A59FF"/>
    <w:rsid w:val="006A5ED4"/>
    <w:rsid w:val="006A66D0"/>
    <w:rsid w:val="006A6E70"/>
    <w:rsid w:val="006B5F10"/>
    <w:rsid w:val="006B5FED"/>
    <w:rsid w:val="006B661F"/>
    <w:rsid w:val="006B7E69"/>
    <w:rsid w:val="006C0C93"/>
    <w:rsid w:val="006C25E8"/>
    <w:rsid w:val="006C3009"/>
    <w:rsid w:val="006C4147"/>
    <w:rsid w:val="006C5573"/>
    <w:rsid w:val="006C5640"/>
    <w:rsid w:val="006C7B70"/>
    <w:rsid w:val="006C7C68"/>
    <w:rsid w:val="006C7D2C"/>
    <w:rsid w:val="006C7F69"/>
    <w:rsid w:val="006D2288"/>
    <w:rsid w:val="006D50D6"/>
    <w:rsid w:val="006D5766"/>
    <w:rsid w:val="006D5815"/>
    <w:rsid w:val="006D5CBF"/>
    <w:rsid w:val="006D5F49"/>
    <w:rsid w:val="006D6261"/>
    <w:rsid w:val="006D6CEB"/>
    <w:rsid w:val="006E0111"/>
    <w:rsid w:val="006E1099"/>
    <w:rsid w:val="006E1741"/>
    <w:rsid w:val="006E2351"/>
    <w:rsid w:val="006E29DF"/>
    <w:rsid w:val="006E38D0"/>
    <w:rsid w:val="006E3C2D"/>
    <w:rsid w:val="006E44C4"/>
    <w:rsid w:val="006E4512"/>
    <w:rsid w:val="006E4B37"/>
    <w:rsid w:val="006E521E"/>
    <w:rsid w:val="006E536C"/>
    <w:rsid w:val="006E59A4"/>
    <w:rsid w:val="006E667E"/>
    <w:rsid w:val="006E6B83"/>
    <w:rsid w:val="006E7209"/>
    <w:rsid w:val="006E736B"/>
    <w:rsid w:val="006E7574"/>
    <w:rsid w:val="006E7EEE"/>
    <w:rsid w:val="006F0800"/>
    <w:rsid w:val="006F27EB"/>
    <w:rsid w:val="006F4E62"/>
    <w:rsid w:val="006F5294"/>
    <w:rsid w:val="006F5A4F"/>
    <w:rsid w:val="006F7AE8"/>
    <w:rsid w:val="0070092C"/>
    <w:rsid w:val="00702E1A"/>
    <w:rsid w:val="00704047"/>
    <w:rsid w:val="007067F8"/>
    <w:rsid w:val="00706FA3"/>
    <w:rsid w:val="007079BA"/>
    <w:rsid w:val="00710BEA"/>
    <w:rsid w:val="00710F06"/>
    <w:rsid w:val="00710FD1"/>
    <w:rsid w:val="00711951"/>
    <w:rsid w:val="00711A3D"/>
    <w:rsid w:val="00711BDD"/>
    <w:rsid w:val="00712247"/>
    <w:rsid w:val="00712495"/>
    <w:rsid w:val="00712813"/>
    <w:rsid w:val="00712943"/>
    <w:rsid w:val="00712C26"/>
    <w:rsid w:val="007148B1"/>
    <w:rsid w:val="00714D5F"/>
    <w:rsid w:val="00715636"/>
    <w:rsid w:val="007172FB"/>
    <w:rsid w:val="00717C2C"/>
    <w:rsid w:val="00721EBC"/>
    <w:rsid w:val="007226E1"/>
    <w:rsid w:val="00722F70"/>
    <w:rsid w:val="00724551"/>
    <w:rsid w:val="0072481E"/>
    <w:rsid w:val="007256CC"/>
    <w:rsid w:val="0072585F"/>
    <w:rsid w:val="00725E52"/>
    <w:rsid w:val="0072629F"/>
    <w:rsid w:val="00726573"/>
    <w:rsid w:val="00726B5C"/>
    <w:rsid w:val="0073030D"/>
    <w:rsid w:val="00730DF6"/>
    <w:rsid w:val="00732203"/>
    <w:rsid w:val="00733B25"/>
    <w:rsid w:val="007371ED"/>
    <w:rsid w:val="00742866"/>
    <w:rsid w:val="007457D8"/>
    <w:rsid w:val="00747889"/>
    <w:rsid w:val="007506A7"/>
    <w:rsid w:val="00750BD2"/>
    <w:rsid w:val="00751D97"/>
    <w:rsid w:val="00751E9C"/>
    <w:rsid w:val="0075263D"/>
    <w:rsid w:val="0075292C"/>
    <w:rsid w:val="00755DB2"/>
    <w:rsid w:val="00756127"/>
    <w:rsid w:val="00756AD0"/>
    <w:rsid w:val="007608C6"/>
    <w:rsid w:val="00760A3B"/>
    <w:rsid w:val="00761863"/>
    <w:rsid w:val="00762D36"/>
    <w:rsid w:val="007635FB"/>
    <w:rsid w:val="00763794"/>
    <w:rsid w:val="007647CA"/>
    <w:rsid w:val="00765B41"/>
    <w:rsid w:val="00766162"/>
    <w:rsid w:val="00766752"/>
    <w:rsid w:val="00767A17"/>
    <w:rsid w:val="00770464"/>
    <w:rsid w:val="007706F3"/>
    <w:rsid w:val="00775DDA"/>
    <w:rsid w:val="0077653D"/>
    <w:rsid w:val="007774ED"/>
    <w:rsid w:val="00780ACF"/>
    <w:rsid w:val="007815F0"/>
    <w:rsid w:val="0078188A"/>
    <w:rsid w:val="00781C5C"/>
    <w:rsid w:val="00782C6D"/>
    <w:rsid w:val="00783B33"/>
    <w:rsid w:val="007850FA"/>
    <w:rsid w:val="007855F8"/>
    <w:rsid w:val="00786908"/>
    <w:rsid w:val="007876DA"/>
    <w:rsid w:val="00787E41"/>
    <w:rsid w:val="007902F2"/>
    <w:rsid w:val="00790BB9"/>
    <w:rsid w:val="007919D8"/>
    <w:rsid w:val="00791F75"/>
    <w:rsid w:val="00792838"/>
    <w:rsid w:val="00792F8A"/>
    <w:rsid w:val="00793321"/>
    <w:rsid w:val="00794946"/>
    <w:rsid w:val="0079566F"/>
    <w:rsid w:val="00795754"/>
    <w:rsid w:val="007958E0"/>
    <w:rsid w:val="00795B04"/>
    <w:rsid w:val="0079630A"/>
    <w:rsid w:val="00797832"/>
    <w:rsid w:val="007979B5"/>
    <w:rsid w:val="00797B22"/>
    <w:rsid w:val="007A3447"/>
    <w:rsid w:val="007A4F8D"/>
    <w:rsid w:val="007A5654"/>
    <w:rsid w:val="007A60C5"/>
    <w:rsid w:val="007A62FE"/>
    <w:rsid w:val="007A76AC"/>
    <w:rsid w:val="007A7A01"/>
    <w:rsid w:val="007B08D0"/>
    <w:rsid w:val="007B253F"/>
    <w:rsid w:val="007B3596"/>
    <w:rsid w:val="007B434E"/>
    <w:rsid w:val="007B5255"/>
    <w:rsid w:val="007B5483"/>
    <w:rsid w:val="007B5CDB"/>
    <w:rsid w:val="007B6CEC"/>
    <w:rsid w:val="007B6E4E"/>
    <w:rsid w:val="007B7327"/>
    <w:rsid w:val="007B783B"/>
    <w:rsid w:val="007C1298"/>
    <w:rsid w:val="007C1E92"/>
    <w:rsid w:val="007C2067"/>
    <w:rsid w:val="007C2E6C"/>
    <w:rsid w:val="007C3853"/>
    <w:rsid w:val="007C43AF"/>
    <w:rsid w:val="007C4F7E"/>
    <w:rsid w:val="007C6E17"/>
    <w:rsid w:val="007C7585"/>
    <w:rsid w:val="007D0029"/>
    <w:rsid w:val="007D07E8"/>
    <w:rsid w:val="007D194E"/>
    <w:rsid w:val="007D1D8B"/>
    <w:rsid w:val="007D24AE"/>
    <w:rsid w:val="007D2605"/>
    <w:rsid w:val="007D2919"/>
    <w:rsid w:val="007D2ED9"/>
    <w:rsid w:val="007D3191"/>
    <w:rsid w:val="007D5EC5"/>
    <w:rsid w:val="007D657A"/>
    <w:rsid w:val="007D6EB6"/>
    <w:rsid w:val="007E1329"/>
    <w:rsid w:val="007E1C08"/>
    <w:rsid w:val="007E1C9E"/>
    <w:rsid w:val="007E271C"/>
    <w:rsid w:val="007E4848"/>
    <w:rsid w:val="007E71FE"/>
    <w:rsid w:val="007F0373"/>
    <w:rsid w:val="007F0F7D"/>
    <w:rsid w:val="007F2449"/>
    <w:rsid w:val="007F376B"/>
    <w:rsid w:val="007F40DE"/>
    <w:rsid w:val="007F51BC"/>
    <w:rsid w:val="007F66BA"/>
    <w:rsid w:val="007F67DF"/>
    <w:rsid w:val="007F6980"/>
    <w:rsid w:val="007F6EDE"/>
    <w:rsid w:val="007F71B8"/>
    <w:rsid w:val="007F7266"/>
    <w:rsid w:val="007F72C0"/>
    <w:rsid w:val="0080008B"/>
    <w:rsid w:val="00800282"/>
    <w:rsid w:val="008004B4"/>
    <w:rsid w:val="00802A37"/>
    <w:rsid w:val="008036F6"/>
    <w:rsid w:val="008059B7"/>
    <w:rsid w:val="00807B6C"/>
    <w:rsid w:val="00810587"/>
    <w:rsid w:val="00812BD5"/>
    <w:rsid w:val="00813B54"/>
    <w:rsid w:val="00813EED"/>
    <w:rsid w:val="00814601"/>
    <w:rsid w:val="0081578E"/>
    <w:rsid w:val="00816F51"/>
    <w:rsid w:val="00820CD7"/>
    <w:rsid w:val="00820FF8"/>
    <w:rsid w:val="008220CA"/>
    <w:rsid w:val="00822E38"/>
    <w:rsid w:val="00824195"/>
    <w:rsid w:val="008258DD"/>
    <w:rsid w:val="0082617C"/>
    <w:rsid w:val="00826C96"/>
    <w:rsid w:val="008311C8"/>
    <w:rsid w:val="00831C77"/>
    <w:rsid w:val="00831E81"/>
    <w:rsid w:val="00832D29"/>
    <w:rsid w:val="008333BD"/>
    <w:rsid w:val="0083344D"/>
    <w:rsid w:val="0083351F"/>
    <w:rsid w:val="00833DA1"/>
    <w:rsid w:val="00834560"/>
    <w:rsid w:val="00835F6F"/>
    <w:rsid w:val="0083602C"/>
    <w:rsid w:val="008362EC"/>
    <w:rsid w:val="008409A8"/>
    <w:rsid w:val="008414C0"/>
    <w:rsid w:val="00841F36"/>
    <w:rsid w:val="00842212"/>
    <w:rsid w:val="00843271"/>
    <w:rsid w:val="00843966"/>
    <w:rsid w:val="008454CC"/>
    <w:rsid w:val="0084598D"/>
    <w:rsid w:val="0084613E"/>
    <w:rsid w:val="0084646D"/>
    <w:rsid w:val="0084722F"/>
    <w:rsid w:val="008507A6"/>
    <w:rsid w:val="008508C9"/>
    <w:rsid w:val="008509E5"/>
    <w:rsid w:val="008530DD"/>
    <w:rsid w:val="008544B5"/>
    <w:rsid w:val="008544D1"/>
    <w:rsid w:val="00854669"/>
    <w:rsid w:val="00854D87"/>
    <w:rsid w:val="00855549"/>
    <w:rsid w:val="0085687B"/>
    <w:rsid w:val="008578E5"/>
    <w:rsid w:val="00857E6E"/>
    <w:rsid w:val="00861447"/>
    <w:rsid w:val="00862DD6"/>
    <w:rsid w:val="00864063"/>
    <w:rsid w:val="00864C1A"/>
    <w:rsid w:val="00865255"/>
    <w:rsid w:val="008655A1"/>
    <w:rsid w:val="0086738E"/>
    <w:rsid w:val="0087000E"/>
    <w:rsid w:val="0087019B"/>
    <w:rsid w:val="0087030A"/>
    <w:rsid w:val="00871A54"/>
    <w:rsid w:val="00872F69"/>
    <w:rsid w:val="008734B6"/>
    <w:rsid w:val="00873627"/>
    <w:rsid w:val="008737B8"/>
    <w:rsid w:val="00874075"/>
    <w:rsid w:val="00874493"/>
    <w:rsid w:val="008745F6"/>
    <w:rsid w:val="00876283"/>
    <w:rsid w:val="008766EB"/>
    <w:rsid w:val="00876D74"/>
    <w:rsid w:val="00881E7A"/>
    <w:rsid w:val="00883E1E"/>
    <w:rsid w:val="008845D6"/>
    <w:rsid w:val="0088480C"/>
    <w:rsid w:val="008852F9"/>
    <w:rsid w:val="00886E01"/>
    <w:rsid w:val="00893CD3"/>
    <w:rsid w:val="00894744"/>
    <w:rsid w:val="00894923"/>
    <w:rsid w:val="00895014"/>
    <w:rsid w:val="00895504"/>
    <w:rsid w:val="00896A5F"/>
    <w:rsid w:val="00896BB5"/>
    <w:rsid w:val="008A0615"/>
    <w:rsid w:val="008A0ADD"/>
    <w:rsid w:val="008A16EB"/>
    <w:rsid w:val="008A20E6"/>
    <w:rsid w:val="008A2A85"/>
    <w:rsid w:val="008A3182"/>
    <w:rsid w:val="008A3C78"/>
    <w:rsid w:val="008A3F21"/>
    <w:rsid w:val="008A4D15"/>
    <w:rsid w:val="008A4D59"/>
    <w:rsid w:val="008A5300"/>
    <w:rsid w:val="008A5D0E"/>
    <w:rsid w:val="008A636C"/>
    <w:rsid w:val="008A665B"/>
    <w:rsid w:val="008A69CC"/>
    <w:rsid w:val="008A6F8E"/>
    <w:rsid w:val="008A7F21"/>
    <w:rsid w:val="008B05CB"/>
    <w:rsid w:val="008B0CBE"/>
    <w:rsid w:val="008B0D6C"/>
    <w:rsid w:val="008B0F3C"/>
    <w:rsid w:val="008B1DAE"/>
    <w:rsid w:val="008B2283"/>
    <w:rsid w:val="008B3556"/>
    <w:rsid w:val="008B3CC1"/>
    <w:rsid w:val="008B474B"/>
    <w:rsid w:val="008B6654"/>
    <w:rsid w:val="008B6CF2"/>
    <w:rsid w:val="008B7074"/>
    <w:rsid w:val="008B7CB2"/>
    <w:rsid w:val="008B7EA3"/>
    <w:rsid w:val="008C0850"/>
    <w:rsid w:val="008C54C0"/>
    <w:rsid w:val="008C61B0"/>
    <w:rsid w:val="008C63BC"/>
    <w:rsid w:val="008C6AD8"/>
    <w:rsid w:val="008C70A8"/>
    <w:rsid w:val="008C7593"/>
    <w:rsid w:val="008C75DD"/>
    <w:rsid w:val="008C7BBB"/>
    <w:rsid w:val="008D5DA4"/>
    <w:rsid w:val="008D6559"/>
    <w:rsid w:val="008D676C"/>
    <w:rsid w:val="008D72E0"/>
    <w:rsid w:val="008D797D"/>
    <w:rsid w:val="008E0D23"/>
    <w:rsid w:val="008E0D5C"/>
    <w:rsid w:val="008E191B"/>
    <w:rsid w:val="008E39E0"/>
    <w:rsid w:val="008E3BBA"/>
    <w:rsid w:val="008E3BF3"/>
    <w:rsid w:val="008E44DF"/>
    <w:rsid w:val="008E4B54"/>
    <w:rsid w:val="008E543C"/>
    <w:rsid w:val="008E7561"/>
    <w:rsid w:val="008F093A"/>
    <w:rsid w:val="008F11E2"/>
    <w:rsid w:val="008F1AA2"/>
    <w:rsid w:val="008F21E8"/>
    <w:rsid w:val="008F254A"/>
    <w:rsid w:val="008F2827"/>
    <w:rsid w:val="008F5989"/>
    <w:rsid w:val="008F5D3F"/>
    <w:rsid w:val="008F5EE4"/>
    <w:rsid w:val="008F6B32"/>
    <w:rsid w:val="008F7207"/>
    <w:rsid w:val="008F739C"/>
    <w:rsid w:val="009009E2"/>
    <w:rsid w:val="00900DA5"/>
    <w:rsid w:val="00901090"/>
    <w:rsid w:val="009049CE"/>
    <w:rsid w:val="009053A7"/>
    <w:rsid w:val="00905648"/>
    <w:rsid w:val="00905ADE"/>
    <w:rsid w:val="0090627C"/>
    <w:rsid w:val="00907231"/>
    <w:rsid w:val="00911367"/>
    <w:rsid w:val="009126EB"/>
    <w:rsid w:val="00912D90"/>
    <w:rsid w:val="00913B33"/>
    <w:rsid w:val="00914013"/>
    <w:rsid w:val="009160D3"/>
    <w:rsid w:val="00916915"/>
    <w:rsid w:val="009170C6"/>
    <w:rsid w:val="00917733"/>
    <w:rsid w:val="0091785B"/>
    <w:rsid w:val="00920305"/>
    <w:rsid w:val="009217C8"/>
    <w:rsid w:val="00921FD7"/>
    <w:rsid w:val="00922026"/>
    <w:rsid w:val="00923218"/>
    <w:rsid w:val="00923607"/>
    <w:rsid w:val="00924C44"/>
    <w:rsid w:val="009255DA"/>
    <w:rsid w:val="009259CD"/>
    <w:rsid w:val="0093105A"/>
    <w:rsid w:val="00931283"/>
    <w:rsid w:val="00931F26"/>
    <w:rsid w:val="009320EF"/>
    <w:rsid w:val="00933369"/>
    <w:rsid w:val="00933A95"/>
    <w:rsid w:val="0093640A"/>
    <w:rsid w:val="00936AB0"/>
    <w:rsid w:val="00937C0B"/>
    <w:rsid w:val="00943081"/>
    <w:rsid w:val="0094318D"/>
    <w:rsid w:val="0094350E"/>
    <w:rsid w:val="009452B3"/>
    <w:rsid w:val="00945588"/>
    <w:rsid w:val="009464FF"/>
    <w:rsid w:val="00947664"/>
    <w:rsid w:val="00947BD3"/>
    <w:rsid w:val="00950495"/>
    <w:rsid w:val="00950895"/>
    <w:rsid w:val="00951359"/>
    <w:rsid w:val="009517E3"/>
    <w:rsid w:val="0095190C"/>
    <w:rsid w:val="0095195D"/>
    <w:rsid w:val="009549D2"/>
    <w:rsid w:val="00955399"/>
    <w:rsid w:val="00955A29"/>
    <w:rsid w:val="00955B4C"/>
    <w:rsid w:val="00955B85"/>
    <w:rsid w:val="009565AA"/>
    <w:rsid w:val="00956AF8"/>
    <w:rsid w:val="00956E8A"/>
    <w:rsid w:val="00957111"/>
    <w:rsid w:val="009607CF"/>
    <w:rsid w:val="00960896"/>
    <w:rsid w:val="00960BFE"/>
    <w:rsid w:val="00962B9F"/>
    <w:rsid w:val="0096378F"/>
    <w:rsid w:val="00965383"/>
    <w:rsid w:val="00965C62"/>
    <w:rsid w:val="00965F3C"/>
    <w:rsid w:val="009661E8"/>
    <w:rsid w:val="00966A31"/>
    <w:rsid w:val="00966A7D"/>
    <w:rsid w:val="009673F7"/>
    <w:rsid w:val="009677E8"/>
    <w:rsid w:val="0097027B"/>
    <w:rsid w:val="00972A47"/>
    <w:rsid w:val="00972BF0"/>
    <w:rsid w:val="00973169"/>
    <w:rsid w:val="009736AB"/>
    <w:rsid w:val="00973C71"/>
    <w:rsid w:val="00973D8F"/>
    <w:rsid w:val="0097573A"/>
    <w:rsid w:val="009773FD"/>
    <w:rsid w:val="009803BB"/>
    <w:rsid w:val="009804D0"/>
    <w:rsid w:val="0098055B"/>
    <w:rsid w:val="00980707"/>
    <w:rsid w:val="0098162B"/>
    <w:rsid w:val="00982A86"/>
    <w:rsid w:val="009832D2"/>
    <w:rsid w:val="0098361C"/>
    <w:rsid w:val="00984F4A"/>
    <w:rsid w:val="009853F8"/>
    <w:rsid w:val="00985D9C"/>
    <w:rsid w:val="009870F0"/>
    <w:rsid w:val="00987C77"/>
    <w:rsid w:val="009916BB"/>
    <w:rsid w:val="009918F3"/>
    <w:rsid w:val="0099350A"/>
    <w:rsid w:val="00993D0E"/>
    <w:rsid w:val="00994452"/>
    <w:rsid w:val="00996D7A"/>
    <w:rsid w:val="00997118"/>
    <w:rsid w:val="00997AFB"/>
    <w:rsid w:val="009A05E4"/>
    <w:rsid w:val="009A19ED"/>
    <w:rsid w:val="009A1A16"/>
    <w:rsid w:val="009A3028"/>
    <w:rsid w:val="009A35E6"/>
    <w:rsid w:val="009A6588"/>
    <w:rsid w:val="009A6950"/>
    <w:rsid w:val="009A6978"/>
    <w:rsid w:val="009A6DA5"/>
    <w:rsid w:val="009A7175"/>
    <w:rsid w:val="009B16BD"/>
    <w:rsid w:val="009B1F3D"/>
    <w:rsid w:val="009B2347"/>
    <w:rsid w:val="009B28C6"/>
    <w:rsid w:val="009B39D1"/>
    <w:rsid w:val="009B4997"/>
    <w:rsid w:val="009B4A84"/>
    <w:rsid w:val="009B4B1E"/>
    <w:rsid w:val="009B54A0"/>
    <w:rsid w:val="009B6FF2"/>
    <w:rsid w:val="009B73EF"/>
    <w:rsid w:val="009B7D35"/>
    <w:rsid w:val="009C045A"/>
    <w:rsid w:val="009C1405"/>
    <w:rsid w:val="009C1AE0"/>
    <w:rsid w:val="009C237F"/>
    <w:rsid w:val="009C43B6"/>
    <w:rsid w:val="009C5A72"/>
    <w:rsid w:val="009C645E"/>
    <w:rsid w:val="009D08F9"/>
    <w:rsid w:val="009D0DC5"/>
    <w:rsid w:val="009D0EC6"/>
    <w:rsid w:val="009D1497"/>
    <w:rsid w:val="009D17B3"/>
    <w:rsid w:val="009D19CA"/>
    <w:rsid w:val="009D1BEC"/>
    <w:rsid w:val="009D3495"/>
    <w:rsid w:val="009D3E2B"/>
    <w:rsid w:val="009D512A"/>
    <w:rsid w:val="009E154B"/>
    <w:rsid w:val="009E1909"/>
    <w:rsid w:val="009E2021"/>
    <w:rsid w:val="009E21F1"/>
    <w:rsid w:val="009E4497"/>
    <w:rsid w:val="009E4FEC"/>
    <w:rsid w:val="009E5972"/>
    <w:rsid w:val="009E5FF2"/>
    <w:rsid w:val="009F04D0"/>
    <w:rsid w:val="009F071B"/>
    <w:rsid w:val="009F0954"/>
    <w:rsid w:val="009F3ED9"/>
    <w:rsid w:val="009F4BCD"/>
    <w:rsid w:val="009F4C15"/>
    <w:rsid w:val="009F62F8"/>
    <w:rsid w:val="00A006EF"/>
    <w:rsid w:val="00A01441"/>
    <w:rsid w:val="00A024C0"/>
    <w:rsid w:val="00A03492"/>
    <w:rsid w:val="00A03F04"/>
    <w:rsid w:val="00A053B9"/>
    <w:rsid w:val="00A064C4"/>
    <w:rsid w:val="00A0692F"/>
    <w:rsid w:val="00A10696"/>
    <w:rsid w:val="00A11AAA"/>
    <w:rsid w:val="00A1465B"/>
    <w:rsid w:val="00A1477F"/>
    <w:rsid w:val="00A15EA2"/>
    <w:rsid w:val="00A1732F"/>
    <w:rsid w:val="00A17875"/>
    <w:rsid w:val="00A17C98"/>
    <w:rsid w:val="00A17FDD"/>
    <w:rsid w:val="00A21C9F"/>
    <w:rsid w:val="00A21DE5"/>
    <w:rsid w:val="00A23CFB"/>
    <w:rsid w:val="00A25189"/>
    <w:rsid w:val="00A25C50"/>
    <w:rsid w:val="00A25EE2"/>
    <w:rsid w:val="00A26AA6"/>
    <w:rsid w:val="00A276FB"/>
    <w:rsid w:val="00A2773B"/>
    <w:rsid w:val="00A30EA0"/>
    <w:rsid w:val="00A314C8"/>
    <w:rsid w:val="00A32099"/>
    <w:rsid w:val="00A326EB"/>
    <w:rsid w:val="00A32A25"/>
    <w:rsid w:val="00A349C4"/>
    <w:rsid w:val="00A34CC8"/>
    <w:rsid w:val="00A376E7"/>
    <w:rsid w:val="00A379DF"/>
    <w:rsid w:val="00A37D2C"/>
    <w:rsid w:val="00A37FA5"/>
    <w:rsid w:val="00A4074F"/>
    <w:rsid w:val="00A40F57"/>
    <w:rsid w:val="00A418E4"/>
    <w:rsid w:val="00A42C6F"/>
    <w:rsid w:val="00A4413F"/>
    <w:rsid w:val="00A4438C"/>
    <w:rsid w:val="00A4460A"/>
    <w:rsid w:val="00A45268"/>
    <w:rsid w:val="00A46127"/>
    <w:rsid w:val="00A47AA0"/>
    <w:rsid w:val="00A51313"/>
    <w:rsid w:val="00A5171F"/>
    <w:rsid w:val="00A51DC6"/>
    <w:rsid w:val="00A51FF5"/>
    <w:rsid w:val="00A52998"/>
    <w:rsid w:val="00A53934"/>
    <w:rsid w:val="00A53C0F"/>
    <w:rsid w:val="00A5723D"/>
    <w:rsid w:val="00A57350"/>
    <w:rsid w:val="00A60E4C"/>
    <w:rsid w:val="00A614C5"/>
    <w:rsid w:val="00A61567"/>
    <w:rsid w:val="00A61B13"/>
    <w:rsid w:val="00A6219E"/>
    <w:rsid w:val="00A63192"/>
    <w:rsid w:val="00A631D4"/>
    <w:rsid w:val="00A6522D"/>
    <w:rsid w:val="00A65360"/>
    <w:rsid w:val="00A674A7"/>
    <w:rsid w:val="00A67604"/>
    <w:rsid w:val="00A67DD2"/>
    <w:rsid w:val="00A72D46"/>
    <w:rsid w:val="00A734E0"/>
    <w:rsid w:val="00A7381C"/>
    <w:rsid w:val="00A73D95"/>
    <w:rsid w:val="00A7447F"/>
    <w:rsid w:val="00A745B7"/>
    <w:rsid w:val="00A74A6B"/>
    <w:rsid w:val="00A75BCB"/>
    <w:rsid w:val="00A76043"/>
    <w:rsid w:val="00A76E23"/>
    <w:rsid w:val="00A77056"/>
    <w:rsid w:val="00A8260F"/>
    <w:rsid w:val="00A82DB6"/>
    <w:rsid w:val="00A8395A"/>
    <w:rsid w:val="00A84752"/>
    <w:rsid w:val="00A84934"/>
    <w:rsid w:val="00A84D07"/>
    <w:rsid w:val="00A859A8"/>
    <w:rsid w:val="00A85B50"/>
    <w:rsid w:val="00A86B50"/>
    <w:rsid w:val="00A86C4F"/>
    <w:rsid w:val="00A86FBD"/>
    <w:rsid w:val="00A872C6"/>
    <w:rsid w:val="00A873DE"/>
    <w:rsid w:val="00A874C6"/>
    <w:rsid w:val="00A87904"/>
    <w:rsid w:val="00A910F6"/>
    <w:rsid w:val="00A9117F"/>
    <w:rsid w:val="00A932B8"/>
    <w:rsid w:val="00A93D51"/>
    <w:rsid w:val="00A94375"/>
    <w:rsid w:val="00A947A8"/>
    <w:rsid w:val="00A95FD7"/>
    <w:rsid w:val="00A964A9"/>
    <w:rsid w:val="00A973CD"/>
    <w:rsid w:val="00A9746B"/>
    <w:rsid w:val="00A97674"/>
    <w:rsid w:val="00AA0114"/>
    <w:rsid w:val="00AA0424"/>
    <w:rsid w:val="00AA079D"/>
    <w:rsid w:val="00AA0FE7"/>
    <w:rsid w:val="00AA120B"/>
    <w:rsid w:val="00AA4CAD"/>
    <w:rsid w:val="00AA5B5B"/>
    <w:rsid w:val="00AA6126"/>
    <w:rsid w:val="00AA6557"/>
    <w:rsid w:val="00AA73B3"/>
    <w:rsid w:val="00AB08C9"/>
    <w:rsid w:val="00AB09D7"/>
    <w:rsid w:val="00AB1992"/>
    <w:rsid w:val="00AB2A2E"/>
    <w:rsid w:val="00AB4912"/>
    <w:rsid w:val="00AB7817"/>
    <w:rsid w:val="00AB7912"/>
    <w:rsid w:val="00AB7957"/>
    <w:rsid w:val="00AB7C3A"/>
    <w:rsid w:val="00AC15DC"/>
    <w:rsid w:val="00AC1775"/>
    <w:rsid w:val="00AC2A6D"/>
    <w:rsid w:val="00AC2B20"/>
    <w:rsid w:val="00AC2DF9"/>
    <w:rsid w:val="00AC3D05"/>
    <w:rsid w:val="00AC4099"/>
    <w:rsid w:val="00AC51AF"/>
    <w:rsid w:val="00AC7EB2"/>
    <w:rsid w:val="00AD01CB"/>
    <w:rsid w:val="00AD0DDB"/>
    <w:rsid w:val="00AD10F7"/>
    <w:rsid w:val="00AD1FB1"/>
    <w:rsid w:val="00AD209C"/>
    <w:rsid w:val="00AD42B0"/>
    <w:rsid w:val="00AD54D4"/>
    <w:rsid w:val="00AD664F"/>
    <w:rsid w:val="00AD6840"/>
    <w:rsid w:val="00AD74BA"/>
    <w:rsid w:val="00AD7BC5"/>
    <w:rsid w:val="00AE09A6"/>
    <w:rsid w:val="00AE2E41"/>
    <w:rsid w:val="00AE346E"/>
    <w:rsid w:val="00AE392B"/>
    <w:rsid w:val="00AE3A7A"/>
    <w:rsid w:val="00AE3E6D"/>
    <w:rsid w:val="00AE6485"/>
    <w:rsid w:val="00AE6C30"/>
    <w:rsid w:val="00AE6FAB"/>
    <w:rsid w:val="00AE708E"/>
    <w:rsid w:val="00AE7A87"/>
    <w:rsid w:val="00AF099E"/>
    <w:rsid w:val="00AF1D35"/>
    <w:rsid w:val="00AF2EEE"/>
    <w:rsid w:val="00AF372B"/>
    <w:rsid w:val="00AF3903"/>
    <w:rsid w:val="00AF6631"/>
    <w:rsid w:val="00AF6AFD"/>
    <w:rsid w:val="00B00305"/>
    <w:rsid w:val="00B00680"/>
    <w:rsid w:val="00B00841"/>
    <w:rsid w:val="00B00874"/>
    <w:rsid w:val="00B01F1A"/>
    <w:rsid w:val="00B025A5"/>
    <w:rsid w:val="00B0277A"/>
    <w:rsid w:val="00B02913"/>
    <w:rsid w:val="00B02AE6"/>
    <w:rsid w:val="00B02BFA"/>
    <w:rsid w:val="00B05135"/>
    <w:rsid w:val="00B0525B"/>
    <w:rsid w:val="00B0547C"/>
    <w:rsid w:val="00B05DE9"/>
    <w:rsid w:val="00B06965"/>
    <w:rsid w:val="00B06DB7"/>
    <w:rsid w:val="00B10C58"/>
    <w:rsid w:val="00B11182"/>
    <w:rsid w:val="00B1142A"/>
    <w:rsid w:val="00B1186F"/>
    <w:rsid w:val="00B11B44"/>
    <w:rsid w:val="00B1217F"/>
    <w:rsid w:val="00B131B8"/>
    <w:rsid w:val="00B138AD"/>
    <w:rsid w:val="00B13A0B"/>
    <w:rsid w:val="00B13AFD"/>
    <w:rsid w:val="00B13D13"/>
    <w:rsid w:val="00B14C88"/>
    <w:rsid w:val="00B15477"/>
    <w:rsid w:val="00B179E2"/>
    <w:rsid w:val="00B205BA"/>
    <w:rsid w:val="00B20F3B"/>
    <w:rsid w:val="00B21124"/>
    <w:rsid w:val="00B21ED4"/>
    <w:rsid w:val="00B2302F"/>
    <w:rsid w:val="00B232A6"/>
    <w:rsid w:val="00B24D58"/>
    <w:rsid w:val="00B24E15"/>
    <w:rsid w:val="00B255C8"/>
    <w:rsid w:val="00B26324"/>
    <w:rsid w:val="00B26F78"/>
    <w:rsid w:val="00B27CD0"/>
    <w:rsid w:val="00B32EB9"/>
    <w:rsid w:val="00B33416"/>
    <w:rsid w:val="00B33643"/>
    <w:rsid w:val="00B3394E"/>
    <w:rsid w:val="00B36B2A"/>
    <w:rsid w:val="00B401CB"/>
    <w:rsid w:val="00B40A28"/>
    <w:rsid w:val="00B41B0D"/>
    <w:rsid w:val="00B4209E"/>
    <w:rsid w:val="00B42E8D"/>
    <w:rsid w:val="00B42FA1"/>
    <w:rsid w:val="00B43933"/>
    <w:rsid w:val="00B43AF6"/>
    <w:rsid w:val="00B469B0"/>
    <w:rsid w:val="00B47145"/>
    <w:rsid w:val="00B47220"/>
    <w:rsid w:val="00B5024D"/>
    <w:rsid w:val="00B5168D"/>
    <w:rsid w:val="00B5199C"/>
    <w:rsid w:val="00B51A1E"/>
    <w:rsid w:val="00B51A54"/>
    <w:rsid w:val="00B51B3B"/>
    <w:rsid w:val="00B51F37"/>
    <w:rsid w:val="00B522E7"/>
    <w:rsid w:val="00B54A5F"/>
    <w:rsid w:val="00B561A7"/>
    <w:rsid w:val="00B56F31"/>
    <w:rsid w:val="00B5731B"/>
    <w:rsid w:val="00B5745F"/>
    <w:rsid w:val="00B57DDF"/>
    <w:rsid w:val="00B57E8D"/>
    <w:rsid w:val="00B61573"/>
    <w:rsid w:val="00B61BC6"/>
    <w:rsid w:val="00B61C8C"/>
    <w:rsid w:val="00B61D68"/>
    <w:rsid w:val="00B62105"/>
    <w:rsid w:val="00B631D4"/>
    <w:rsid w:val="00B6366E"/>
    <w:rsid w:val="00B64F6C"/>
    <w:rsid w:val="00B67AF9"/>
    <w:rsid w:val="00B711D4"/>
    <w:rsid w:val="00B7311F"/>
    <w:rsid w:val="00B74586"/>
    <w:rsid w:val="00B749AF"/>
    <w:rsid w:val="00B75370"/>
    <w:rsid w:val="00B7555C"/>
    <w:rsid w:val="00B755F4"/>
    <w:rsid w:val="00B76D4F"/>
    <w:rsid w:val="00B77849"/>
    <w:rsid w:val="00B77E9C"/>
    <w:rsid w:val="00B77EDD"/>
    <w:rsid w:val="00B77F10"/>
    <w:rsid w:val="00B8101D"/>
    <w:rsid w:val="00B81902"/>
    <w:rsid w:val="00B82001"/>
    <w:rsid w:val="00B82095"/>
    <w:rsid w:val="00B840BE"/>
    <w:rsid w:val="00B84D80"/>
    <w:rsid w:val="00B84DAA"/>
    <w:rsid w:val="00B85290"/>
    <w:rsid w:val="00B854C7"/>
    <w:rsid w:val="00B86207"/>
    <w:rsid w:val="00B905AA"/>
    <w:rsid w:val="00B90B01"/>
    <w:rsid w:val="00B90FDD"/>
    <w:rsid w:val="00B91993"/>
    <w:rsid w:val="00B91C4C"/>
    <w:rsid w:val="00B92373"/>
    <w:rsid w:val="00B93A3A"/>
    <w:rsid w:val="00B9439E"/>
    <w:rsid w:val="00B94CB8"/>
    <w:rsid w:val="00B95033"/>
    <w:rsid w:val="00B96CFE"/>
    <w:rsid w:val="00BA0F23"/>
    <w:rsid w:val="00BA26A2"/>
    <w:rsid w:val="00BA2A5A"/>
    <w:rsid w:val="00BA4C36"/>
    <w:rsid w:val="00BA7479"/>
    <w:rsid w:val="00BB0ECD"/>
    <w:rsid w:val="00BB12C0"/>
    <w:rsid w:val="00BB1819"/>
    <w:rsid w:val="00BB2484"/>
    <w:rsid w:val="00BB3753"/>
    <w:rsid w:val="00BB3B77"/>
    <w:rsid w:val="00BB4FD1"/>
    <w:rsid w:val="00BB56DA"/>
    <w:rsid w:val="00BB6881"/>
    <w:rsid w:val="00BB6BBD"/>
    <w:rsid w:val="00BB7CCB"/>
    <w:rsid w:val="00BC06C6"/>
    <w:rsid w:val="00BC092A"/>
    <w:rsid w:val="00BC1012"/>
    <w:rsid w:val="00BC2468"/>
    <w:rsid w:val="00BC3E74"/>
    <w:rsid w:val="00BC473B"/>
    <w:rsid w:val="00BC4943"/>
    <w:rsid w:val="00BC5013"/>
    <w:rsid w:val="00BC55DC"/>
    <w:rsid w:val="00BC5A1C"/>
    <w:rsid w:val="00BC6B01"/>
    <w:rsid w:val="00BD08C3"/>
    <w:rsid w:val="00BD1A51"/>
    <w:rsid w:val="00BD20A8"/>
    <w:rsid w:val="00BD21D7"/>
    <w:rsid w:val="00BD22B2"/>
    <w:rsid w:val="00BD24BF"/>
    <w:rsid w:val="00BD2CC7"/>
    <w:rsid w:val="00BD4002"/>
    <w:rsid w:val="00BD40EB"/>
    <w:rsid w:val="00BD5705"/>
    <w:rsid w:val="00BD5824"/>
    <w:rsid w:val="00BD6460"/>
    <w:rsid w:val="00BD65F1"/>
    <w:rsid w:val="00BD6AC6"/>
    <w:rsid w:val="00BD7E04"/>
    <w:rsid w:val="00BD7E80"/>
    <w:rsid w:val="00BD7EBB"/>
    <w:rsid w:val="00BE05A7"/>
    <w:rsid w:val="00BE1740"/>
    <w:rsid w:val="00BE17B2"/>
    <w:rsid w:val="00BE1E4A"/>
    <w:rsid w:val="00BE2DAE"/>
    <w:rsid w:val="00BE3D57"/>
    <w:rsid w:val="00BE3F89"/>
    <w:rsid w:val="00BE4183"/>
    <w:rsid w:val="00BE4FE1"/>
    <w:rsid w:val="00BE624A"/>
    <w:rsid w:val="00BE6546"/>
    <w:rsid w:val="00BE6562"/>
    <w:rsid w:val="00BE6A87"/>
    <w:rsid w:val="00BE6C03"/>
    <w:rsid w:val="00BE6EBF"/>
    <w:rsid w:val="00BF15BD"/>
    <w:rsid w:val="00BF16C1"/>
    <w:rsid w:val="00BF233E"/>
    <w:rsid w:val="00BF2476"/>
    <w:rsid w:val="00BF363D"/>
    <w:rsid w:val="00BF3C97"/>
    <w:rsid w:val="00BF429A"/>
    <w:rsid w:val="00BF54C0"/>
    <w:rsid w:val="00BF5DD9"/>
    <w:rsid w:val="00BF5EC2"/>
    <w:rsid w:val="00BF62D9"/>
    <w:rsid w:val="00C0019E"/>
    <w:rsid w:val="00C00510"/>
    <w:rsid w:val="00C01040"/>
    <w:rsid w:val="00C01802"/>
    <w:rsid w:val="00C01BBD"/>
    <w:rsid w:val="00C025FB"/>
    <w:rsid w:val="00C02A68"/>
    <w:rsid w:val="00C03EA6"/>
    <w:rsid w:val="00C0512F"/>
    <w:rsid w:val="00C0581A"/>
    <w:rsid w:val="00C05BCB"/>
    <w:rsid w:val="00C06989"/>
    <w:rsid w:val="00C13C2D"/>
    <w:rsid w:val="00C13FF8"/>
    <w:rsid w:val="00C14959"/>
    <w:rsid w:val="00C14DC4"/>
    <w:rsid w:val="00C157D3"/>
    <w:rsid w:val="00C16898"/>
    <w:rsid w:val="00C16D48"/>
    <w:rsid w:val="00C214F1"/>
    <w:rsid w:val="00C21A1F"/>
    <w:rsid w:val="00C2274C"/>
    <w:rsid w:val="00C24807"/>
    <w:rsid w:val="00C25A5C"/>
    <w:rsid w:val="00C2770F"/>
    <w:rsid w:val="00C311BF"/>
    <w:rsid w:val="00C32327"/>
    <w:rsid w:val="00C33617"/>
    <w:rsid w:val="00C33769"/>
    <w:rsid w:val="00C34023"/>
    <w:rsid w:val="00C34691"/>
    <w:rsid w:val="00C3553E"/>
    <w:rsid w:val="00C35903"/>
    <w:rsid w:val="00C37383"/>
    <w:rsid w:val="00C40108"/>
    <w:rsid w:val="00C40DF9"/>
    <w:rsid w:val="00C4109E"/>
    <w:rsid w:val="00C411DB"/>
    <w:rsid w:val="00C41826"/>
    <w:rsid w:val="00C41D09"/>
    <w:rsid w:val="00C41EC7"/>
    <w:rsid w:val="00C4312C"/>
    <w:rsid w:val="00C4680E"/>
    <w:rsid w:val="00C51471"/>
    <w:rsid w:val="00C51809"/>
    <w:rsid w:val="00C55386"/>
    <w:rsid w:val="00C55575"/>
    <w:rsid w:val="00C55E1B"/>
    <w:rsid w:val="00C55F22"/>
    <w:rsid w:val="00C60988"/>
    <w:rsid w:val="00C60AE4"/>
    <w:rsid w:val="00C60EBD"/>
    <w:rsid w:val="00C61240"/>
    <w:rsid w:val="00C61286"/>
    <w:rsid w:val="00C61FB4"/>
    <w:rsid w:val="00C623B1"/>
    <w:rsid w:val="00C626CB"/>
    <w:rsid w:val="00C63F4C"/>
    <w:rsid w:val="00C64C51"/>
    <w:rsid w:val="00C6527F"/>
    <w:rsid w:val="00C655FB"/>
    <w:rsid w:val="00C65CFB"/>
    <w:rsid w:val="00C65FAF"/>
    <w:rsid w:val="00C6690F"/>
    <w:rsid w:val="00C67F33"/>
    <w:rsid w:val="00C71AA4"/>
    <w:rsid w:val="00C71D5A"/>
    <w:rsid w:val="00C724E5"/>
    <w:rsid w:val="00C73AC1"/>
    <w:rsid w:val="00C752BB"/>
    <w:rsid w:val="00C75DF7"/>
    <w:rsid w:val="00C76F89"/>
    <w:rsid w:val="00C828D2"/>
    <w:rsid w:val="00C83102"/>
    <w:rsid w:val="00C8398E"/>
    <w:rsid w:val="00C83ED9"/>
    <w:rsid w:val="00C848D5"/>
    <w:rsid w:val="00C84BA8"/>
    <w:rsid w:val="00C86CD2"/>
    <w:rsid w:val="00C8725C"/>
    <w:rsid w:val="00C87683"/>
    <w:rsid w:val="00C90499"/>
    <w:rsid w:val="00C907BD"/>
    <w:rsid w:val="00C91DBC"/>
    <w:rsid w:val="00C937A5"/>
    <w:rsid w:val="00C94005"/>
    <w:rsid w:val="00C9518E"/>
    <w:rsid w:val="00C95196"/>
    <w:rsid w:val="00C95AE8"/>
    <w:rsid w:val="00C97E50"/>
    <w:rsid w:val="00CA143B"/>
    <w:rsid w:val="00CA2453"/>
    <w:rsid w:val="00CA30D9"/>
    <w:rsid w:val="00CA32B3"/>
    <w:rsid w:val="00CA3901"/>
    <w:rsid w:val="00CA3F7A"/>
    <w:rsid w:val="00CA5122"/>
    <w:rsid w:val="00CA624C"/>
    <w:rsid w:val="00CA7A9C"/>
    <w:rsid w:val="00CB3743"/>
    <w:rsid w:val="00CB497D"/>
    <w:rsid w:val="00CB5465"/>
    <w:rsid w:val="00CB5CEF"/>
    <w:rsid w:val="00CB67ED"/>
    <w:rsid w:val="00CB72C3"/>
    <w:rsid w:val="00CB7854"/>
    <w:rsid w:val="00CB78D1"/>
    <w:rsid w:val="00CC0958"/>
    <w:rsid w:val="00CC1EE6"/>
    <w:rsid w:val="00CC2275"/>
    <w:rsid w:val="00CC3D09"/>
    <w:rsid w:val="00CC4C73"/>
    <w:rsid w:val="00CC662A"/>
    <w:rsid w:val="00CC769F"/>
    <w:rsid w:val="00CD06F3"/>
    <w:rsid w:val="00CD07FC"/>
    <w:rsid w:val="00CD0FD4"/>
    <w:rsid w:val="00CD190D"/>
    <w:rsid w:val="00CD2CFC"/>
    <w:rsid w:val="00CD341B"/>
    <w:rsid w:val="00CD35A0"/>
    <w:rsid w:val="00CD3C5C"/>
    <w:rsid w:val="00CD415D"/>
    <w:rsid w:val="00CD4189"/>
    <w:rsid w:val="00CD4E59"/>
    <w:rsid w:val="00CD51EC"/>
    <w:rsid w:val="00CD5721"/>
    <w:rsid w:val="00CD5FE0"/>
    <w:rsid w:val="00CD6038"/>
    <w:rsid w:val="00CD611E"/>
    <w:rsid w:val="00CE1325"/>
    <w:rsid w:val="00CE1442"/>
    <w:rsid w:val="00CE1907"/>
    <w:rsid w:val="00CE29A4"/>
    <w:rsid w:val="00CE3A57"/>
    <w:rsid w:val="00CE467C"/>
    <w:rsid w:val="00CE6903"/>
    <w:rsid w:val="00CE6AC4"/>
    <w:rsid w:val="00CE715F"/>
    <w:rsid w:val="00CE7A6F"/>
    <w:rsid w:val="00CE7D3F"/>
    <w:rsid w:val="00CF087E"/>
    <w:rsid w:val="00CF0BF0"/>
    <w:rsid w:val="00CF0D21"/>
    <w:rsid w:val="00CF1A49"/>
    <w:rsid w:val="00CF1BDF"/>
    <w:rsid w:val="00CF1F38"/>
    <w:rsid w:val="00CF2917"/>
    <w:rsid w:val="00CF3504"/>
    <w:rsid w:val="00CF38B8"/>
    <w:rsid w:val="00CF47C9"/>
    <w:rsid w:val="00CF51E1"/>
    <w:rsid w:val="00CF533C"/>
    <w:rsid w:val="00CF70C7"/>
    <w:rsid w:val="00CF7685"/>
    <w:rsid w:val="00CF7CB3"/>
    <w:rsid w:val="00D02D76"/>
    <w:rsid w:val="00D02E3D"/>
    <w:rsid w:val="00D0318B"/>
    <w:rsid w:val="00D03CB3"/>
    <w:rsid w:val="00D04328"/>
    <w:rsid w:val="00D06684"/>
    <w:rsid w:val="00D076EF"/>
    <w:rsid w:val="00D07E87"/>
    <w:rsid w:val="00D10518"/>
    <w:rsid w:val="00D10B34"/>
    <w:rsid w:val="00D111A1"/>
    <w:rsid w:val="00D11809"/>
    <w:rsid w:val="00D12B56"/>
    <w:rsid w:val="00D12F9D"/>
    <w:rsid w:val="00D1423D"/>
    <w:rsid w:val="00D144B2"/>
    <w:rsid w:val="00D1593D"/>
    <w:rsid w:val="00D171BD"/>
    <w:rsid w:val="00D2056C"/>
    <w:rsid w:val="00D21933"/>
    <w:rsid w:val="00D23018"/>
    <w:rsid w:val="00D23188"/>
    <w:rsid w:val="00D30B2E"/>
    <w:rsid w:val="00D30E8A"/>
    <w:rsid w:val="00D313A4"/>
    <w:rsid w:val="00D32748"/>
    <w:rsid w:val="00D33230"/>
    <w:rsid w:val="00D34185"/>
    <w:rsid w:val="00D34B58"/>
    <w:rsid w:val="00D35F8A"/>
    <w:rsid w:val="00D3747B"/>
    <w:rsid w:val="00D37AB0"/>
    <w:rsid w:val="00D37AD2"/>
    <w:rsid w:val="00D4050F"/>
    <w:rsid w:val="00D41618"/>
    <w:rsid w:val="00D41B24"/>
    <w:rsid w:val="00D429D5"/>
    <w:rsid w:val="00D43DC2"/>
    <w:rsid w:val="00D442BA"/>
    <w:rsid w:val="00D44367"/>
    <w:rsid w:val="00D443EF"/>
    <w:rsid w:val="00D447BC"/>
    <w:rsid w:val="00D44B0B"/>
    <w:rsid w:val="00D45449"/>
    <w:rsid w:val="00D469EB"/>
    <w:rsid w:val="00D50558"/>
    <w:rsid w:val="00D51350"/>
    <w:rsid w:val="00D5195B"/>
    <w:rsid w:val="00D52211"/>
    <w:rsid w:val="00D523BB"/>
    <w:rsid w:val="00D53499"/>
    <w:rsid w:val="00D539FB"/>
    <w:rsid w:val="00D541E2"/>
    <w:rsid w:val="00D54770"/>
    <w:rsid w:val="00D54B80"/>
    <w:rsid w:val="00D55117"/>
    <w:rsid w:val="00D5606D"/>
    <w:rsid w:val="00D56347"/>
    <w:rsid w:val="00D56C02"/>
    <w:rsid w:val="00D56C79"/>
    <w:rsid w:val="00D5725B"/>
    <w:rsid w:val="00D57F1A"/>
    <w:rsid w:val="00D60324"/>
    <w:rsid w:val="00D606B2"/>
    <w:rsid w:val="00D61246"/>
    <w:rsid w:val="00D64B90"/>
    <w:rsid w:val="00D64CF0"/>
    <w:rsid w:val="00D70B49"/>
    <w:rsid w:val="00D71CBC"/>
    <w:rsid w:val="00D75856"/>
    <w:rsid w:val="00D75878"/>
    <w:rsid w:val="00D75AB0"/>
    <w:rsid w:val="00D75E0F"/>
    <w:rsid w:val="00D76425"/>
    <w:rsid w:val="00D776E7"/>
    <w:rsid w:val="00D81077"/>
    <w:rsid w:val="00D821DD"/>
    <w:rsid w:val="00D86395"/>
    <w:rsid w:val="00D867AA"/>
    <w:rsid w:val="00D86EEB"/>
    <w:rsid w:val="00D87081"/>
    <w:rsid w:val="00D87644"/>
    <w:rsid w:val="00D878BC"/>
    <w:rsid w:val="00D87BF4"/>
    <w:rsid w:val="00D87CD3"/>
    <w:rsid w:val="00D87E1A"/>
    <w:rsid w:val="00D87E3E"/>
    <w:rsid w:val="00D90BA3"/>
    <w:rsid w:val="00D90EE0"/>
    <w:rsid w:val="00D91640"/>
    <w:rsid w:val="00D9357F"/>
    <w:rsid w:val="00D937F9"/>
    <w:rsid w:val="00D94C6E"/>
    <w:rsid w:val="00D95056"/>
    <w:rsid w:val="00D9597F"/>
    <w:rsid w:val="00D964FB"/>
    <w:rsid w:val="00D9702F"/>
    <w:rsid w:val="00D973BD"/>
    <w:rsid w:val="00D9775E"/>
    <w:rsid w:val="00D97850"/>
    <w:rsid w:val="00DA0506"/>
    <w:rsid w:val="00DA0712"/>
    <w:rsid w:val="00DA108C"/>
    <w:rsid w:val="00DA1C28"/>
    <w:rsid w:val="00DA379D"/>
    <w:rsid w:val="00DA6443"/>
    <w:rsid w:val="00DA73FF"/>
    <w:rsid w:val="00DA7439"/>
    <w:rsid w:val="00DB0858"/>
    <w:rsid w:val="00DB1884"/>
    <w:rsid w:val="00DB1B67"/>
    <w:rsid w:val="00DB1CFA"/>
    <w:rsid w:val="00DB3313"/>
    <w:rsid w:val="00DB33B9"/>
    <w:rsid w:val="00DB380F"/>
    <w:rsid w:val="00DB53B2"/>
    <w:rsid w:val="00DB5584"/>
    <w:rsid w:val="00DB5781"/>
    <w:rsid w:val="00DB7DAE"/>
    <w:rsid w:val="00DC2975"/>
    <w:rsid w:val="00DC32B3"/>
    <w:rsid w:val="00DC4125"/>
    <w:rsid w:val="00DC4164"/>
    <w:rsid w:val="00DC4255"/>
    <w:rsid w:val="00DC4A6F"/>
    <w:rsid w:val="00DC7602"/>
    <w:rsid w:val="00DD3865"/>
    <w:rsid w:val="00DD3FEA"/>
    <w:rsid w:val="00DD4566"/>
    <w:rsid w:val="00DD518F"/>
    <w:rsid w:val="00DD6311"/>
    <w:rsid w:val="00DD6532"/>
    <w:rsid w:val="00DD725A"/>
    <w:rsid w:val="00DD7A0D"/>
    <w:rsid w:val="00DD7A38"/>
    <w:rsid w:val="00DE1A3B"/>
    <w:rsid w:val="00DE4AF8"/>
    <w:rsid w:val="00DE4F5E"/>
    <w:rsid w:val="00DE5AA3"/>
    <w:rsid w:val="00DE62BA"/>
    <w:rsid w:val="00DE667C"/>
    <w:rsid w:val="00DE6BD0"/>
    <w:rsid w:val="00DE740E"/>
    <w:rsid w:val="00DE7777"/>
    <w:rsid w:val="00DF0131"/>
    <w:rsid w:val="00DF1395"/>
    <w:rsid w:val="00DF195A"/>
    <w:rsid w:val="00DF20DE"/>
    <w:rsid w:val="00DF29E0"/>
    <w:rsid w:val="00DF395C"/>
    <w:rsid w:val="00DF3F73"/>
    <w:rsid w:val="00DF41AB"/>
    <w:rsid w:val="00DF52FE"/>
    <w:rsid w:val="00DF6EBA"/>
    <w:rsid w:val="00DF71F3"/>
    <w:rsid w:val="00DF7BD7"/>
    <w:rsid w:val="00E00760"/>
    <w:rsid w:val="00E00BC5"/>
    <w:rsid w:val="00E01F6A"/>
    <w:rsid w:val="00E01F88"/>
    <w:rsid w:val="00E02A7A"/>
    <w:rsid w:val="00E02BDD"/>
    <w:rsid w:val="00E0342C"/>
    <w:rsid w:val="00E03929"/>
    <w:rsid w:val="00E05189"/>
    <w:rsid w:val="00E051BC"/>
    <w:rsid w:val="00E05443"/>
    <w:rsid w:val="00E0556E"/>
    <w:rsid w:val="00E05925"/>
    <w:rsid w:val="00E06870"/>
    <w:rsid w:val="00E0738A"/>
    <w:rsid w:val="00E074F2"/>
    <w:rsid w:val="00E11984"/>
    <w:rsid w:val="00E11DE6"/>
    <w:rsid w:val="00E1209B"/>
    <w:rsid w:val="00E12D3D"/>
    <w:rsid w:val="00E131C2"/>
    <w:rsid w:val="00E13A21"/>
    <w:rsid w:val="00E13E5F"/>
    <w:rsid w:val="00E14532"/>
    <w:rsid w:val="00E14739"/>
    <w:rsid w:val="00E14787"/>
    <w:rsid w:val="00E15D73"/>
    <w:rsid w:val="00E1618D"/>
    <w:rsid w:val="00E16DF2"/>
    <w:rsid w:val="00E17420"/>
    <w:rsid w:val="00E175A7"/>
    <w:rsid w:val="00E2139F"/>
    <w:rsid w:val="00E218FD"/>
    <w:rsid w:val="00E2195F"/>
    <w:rsid w:val="00E22593"/>
    <w:rsid w:val="00E2314E"/>
    <w:rsid w:val="00E23C1E"/>
    <w:rsid w:val="00E24AF1"/>
    <w:rsid w:val="00E24C22"/>
    <w:rsid w:val="00E26A57"/>
    <w:rsid w:val="00E2707D"/>
    <w:rsid w:val="00E27E07"/>
    <w:rsid w:val="00E313D3"/>
    <w:rsid w:val="00E3211A"/>
    <w:rsid w:val="00E328F0"/>
    <w:rsid w:val="00E32ACF"/>
    <w:rsid w:val="00E33AE2"/>
    <w:rsid w:val="00E357D8"/>
    <w:rsid w:val="00E35F68"/>
    <w:rsid w:val="00E37B67"/>
    <w:rsid w:val="00E40CF0"/>
    <w:rsid w:val="00E425A5"/>
    <w:rsid w:val="00E42C38"/>
    <w:rsid w:val="00E431DD"/>
    <w:rsid w:val="00E43F56"/>
    <w:rsid w:val="00E46B77"/>
    <w:rsid w:val="00E47459"/>
    <w:rsid w:val="00E47EC8"/>
    <w:rsid w:val="00E50080"/>
    <w:rsid w:val="00E50D9C"/>
    <w:rsid w:val="00E51304"/>
    <w:rsid w:val="00E5144C"/>
    <w:rsid w:val="00E520DE"/>
    <w:rsid w:val="00E5248A"/>
    <w:rsid w:val="00E530F2"/>
    <w:rsid w:val="00E53D98"/>
    <w:rsid w:val="00E54485"/>
    <w:rsid w:val="00E552E5"/>
    <w:rsid w:val="00E55C6F"/>
    <w:rsid w:val="00E56BD0"/>
    <w:rsid w:val="00E56CE6"/>
    <w:rsid w:val="00E61001"/>
    <w:rsid w:val="00E618C1"/>
    <w:rsid w:val="00E62DAA"/>
    <w:rsid w:val="00E62F9C"/>
    <w:rsid w:val="00E63D90"/>
    <w:rsid w:val="00E63ED0"/>
    <w:rsid w:val="00E647C7"/>
    <w:rsid w:val="00E64933"/>
    <w:rsid w:val="00E65354"/>
    <w:rsid w:val="00E65431"/>
    <w:rsid w:val="00E65D92"/>
    <w:rsid w:val="00E65EB0"/>
    <w:rsid w:val="00E66680"/>
    <w:rsid w:val="00E70352"/>
    <w:rsid w:val="00E714FB"/>
    <w:rsid w:val="00E71658"/>
    <w:rsid w:val="00E7196E"/>
    <w:rsid w:val="00E7297C"/>
    <w:rsid w:val="00E762D7"/>
    <w:rsid w:val="00E7630D"/>
    <w:rsid w:val="00E7698F"/>
    <w:rsid w:val="00E76E14"/>
    <w:rsid w:val="00E774DA"/>
    <w:rsid w:val="00E77C25"/>
    <w:rsid w:val="00E80981"/>
    <w:rsid w:val="00E81572"/>
    <w:rsid w:val="00E81FC5"/>
    <w:rsid w:val="00E83C81"/>
    <w:rsid w:val="00E840AA"/>
    <w:rsid w:val="00E868C0"/>
    <w:rsid w:val="00E87B29"/>
    <w:rsid w:val="00E9037F"/>
    <w:rsid w:val="00E90664"/>
    <w:rsid w:val="00E93CE6"/>
    <w:rsid w:val="00E94562"/>
    <w:rsid w:val="00E957A0"/>
    <w:rsid w:val="00E97477"/>
    <w:rsid w:val="00EA027E"/>
    <w:rsid w:val="00EA0814"/>
    <w:rsid w:val="00EA11EE"/>
    <w:rsid w:val="00EA193A"/>
    <w:rsid w:val="00EA1EAA"/>
    <w:rsid w:val="00EA2481"/>
    <w:rsid w:val="00EA39A3"/>
    <w:rsid w:val="00EA4073"/>
    <w:rsid w:val="00EA408F"/>
    <w:rsid w:val="00EA45EF"/>
    <w:rsid w:val="00EA48A6"/>
    <w:rsid w:val="00EA5366"/>
    <w:rsid w:val="00EA6EC5"/>
    <w:rsid w:val="00EB04C3"/>
    <w:rsid w:val="00EB27A4"/>
    <w:rsid w:val="00EB3C60"/>
    <w:rsid w:val="00EB4698"/>
    <w:rsid w:val="00EB4891"/>
    <w:rsid w:val="00EB5AFF"/>
    <w:rsid w:val="00EB5BA0"/>
    <w:rsid w:val="00EB6192"/>
    <w:rsid w:val="00EB6726"/>
    <w:rsid w:val="00EB74C7"/>
    <w:rsid w:val="00EC094F"/>
    <w:rsid w:val="00EC16CF"/>
    <w:rsid w:val="00EC21BC"/>
    <w:rsid w:val="00EC3225"/>
    <w:rsid w:val="00EC3B9B"/>
    <w:rsid w:val="00EC4782"/>
    <w:rsid w:val="00EC50F7"/>
    <w:rsid w:val="00EC5820"/>
    <w:rsid w:val="00EC722F"/>
    <w:rsid w:val="00ED1B80"/>
    <w:rsid w:val="00ED1D62"/>
    <w:rsid w:val="00ED1FAD"/>
    <w:rsid w:val="00ED33F5"/>
    <w:rsid w:val="00ED3409"/>
    <w:rsid w:val="00ED37A8"/>
    <w:rsid w:val="00ED5171"/>
    <w:rsid w:val="00ED6E09"/>
    <w:rsid w:val="00ED793C"/>
    <w:rsid w:val="00ED7992"/>
    <w:rsid w:val="00ED7A45"/>
    <w:rsid w:val="00EE03C0"/>
    <w:rsid w:val="00EE0534"/>
    <w:rsid w:val="00EE176A"/>
    <w:rsid w:val="00EE1CCD"/>
    <w:rsid w:val="00EE2305"/>
    <w:rsid w:val="00EE24EA"/>
    <w:rsid w:val="00EE2D6A"/>
    <w:rsid w:val="00EE3085"/>
    <w:rsid w:val="00EE3ECF"/>
    <w:rsid w:val="00EE3ED1"/>
    <w:rsid w:val="00EE3F9C"/>
    <w:rsid w:val="00EE5020"/>
    <w:rsid w:val="00EE53A3"/>
    <w:rsid w:val="00EE5645"/>
    <w:rsid w:val="00EE606E"/>
    <w:rsid w:val="00EE62DB"/>
    <w:rsid w:val="00EE6BCF"/>
    <w:rsid w:val="00EE77F0"/>
    <w:rsid w:val="00EF1C6E"/>
    <w:rsid w:val="00EF1EA6"/>
    <w:rsid w:val="00EF21D2"/>
    <w:rsid w:val="00EF2795"/>
    <w:rsid w:val="00EF32BA"/>
    <w:rsid w:val="00EF365F"/>
    <w:rsid w:val="00EF3856"/>
    <w:rsid w:val="00EF55A1"/>
    <w:rsid w:val="00EF59AB"/>
    <w:rsid w:val="00EF7642"/>
    <w:rsid w:val="00EF778C"/>
    <w:rsid w:val="00EF77B1"/>
    <w:rsid w:val="00EF7C7E"/>
    <w:rsid w:val="00F00049"/>
    <w:rsid w:val="00F00BCF"/>
    <w:rsid w:val="00F0108D"/>
    <w:rsid w:val="00F01EE1"/>
    <w:rsid w:val="00F02243"/>
    <w:rsid w:val="00F03047"/>
    <w:rsid w:val="00F0312A"/>
    <w:rsid w:val="00F04988"/>
    <w:rsid w:val="00F0629C"/>
    <w:rsid w:val="00F07052"/>
    <w:rsid w:val="00F07664"/>
    <w:rsid w:val="00F07DFA"/>
    <w:rsid w:val="00F10E74"/>
    <w:rsid w:val="00F116C6"/>
    <w:rsid w:val="00F120FF"/>
    <w:rsid w:val="00F13EA6"/>
    <w:rsid w:val="00F13F59"/>
    <w:rsid w:val="00F15423"/>
    <w:rsid w:val="00F15924"/>
    <w:rsid w:val="00F15C1A"/>
    <w:rsid w:val="00F1626B"/>
    <w:rsid w:val="00F1763F"/>
    <w:rsid w:val="00F177B8"/>
    <w:rsid w:val="00F204F4"/>
    <w:rsid w:val="00F20F1A"/>
    <w:rsid w:val="00F211C1"/>
    <w:rsid w:val="00F21CA8"/>
    <w:rsid w:val="00F21F2A"/>
    <w:rsid w:val="00F2268B"/>
    <w:rsid w:val="00F229B4"/>
    <w:rsid w:val="00F2339D"/>
    <w:rsid w:val="00F23D00"/>
    <w:rsid w:val="00F23F40"/>
    <w:rsid w:val="00F24BC5"/>
    <w:rsid w:val="00F25393"/>
    <w:rsid w:val="00F25B34"/>
    <w:rsid w:val="00F25E37"/>
    <w:rsid w:val="00F26A80"/>
    <w:rsid w:val="00F2733D"/>
    <w:rsid w:val="00F27378"/>
    <w:rsid w:val="00F27AD4"/>
    <w:rsid w:val="00F27FF9"/>
    <w:rsid w:val="00F33B20"/>
    <w:rsid w:val="00F33B31"/>
    <w:rsid w:val="00F33D50"/>
    <w:rsid w:val="00F33DDA"/>
    <w:rsid w:val="00F35429"/>
    <w:rsid w:val="00F35D96"/>
    <w:rsid w:val="00F3620D"/>
    <w:rsid w:val="00F368A7"/>
    <w:rsid w:val="00F37CBD"/>
    <w:rsid w:val="00F37ED9"/>
    <w:rsid w:val="00F40B90"/>
    <w:rsid w:val="00F41F59"/>
    <w:rsid w:val="00F4293D"/>
    <w:rsid w:val="00F43B3A"/>
    <w:rsid w:val="00F43E7E"/>
    <w:rsid w:val="00F46ED3"/>
    <w:rsid w:val="00F4771F"/>
    <w:rsid w:val="00F5072E"/>
    <w:rsid w:val="00F5141E"/>
    <w:rsid w:val="00F51D97"/>
    <w:rsid w:val="00F52708"/>
    <w:rsid w:val="00F53F5B"/>
    <w:rsid w:val="00F54512"/>
    <w:rsid w:val="00F54DA6"/>
    <w:rsid w:val="00F55AB3"/>
    <w:rsid w:val="00F55CB1"/>
    <w:rsid w:val="00F571FA"/>
    <w:rsid w:val="00F57CA3"/>
    <w:rsid w:val="00F6027C"/>
    <w:rsid w:val="00F61269"/>
    <w:rsid w:val="00F65647"/>
    <w:rsid w:val="00F65CCB"/>
    <w:rsid w:val="00F6637D"/>
    <w:rsid w:val="00F66C93"/>
    <w:rsid w:val="00F6744F"/>
    <w:rsid w:val="00F679CB"/>
    <w:rsid w:val="00F70637"/>
    <w:rsid w:val="00F70C3F"/>
    <w:rsid w:val="00F71146"/>
    <w:rsid w:val="00F71AE7"/>
    <w:rsid w:val="00F726EB"/>
    <w:rsid w:val="00F72FFF"/>
    <w:rsid w:val="00F73A44"/>
    <w:rsid w:val="00F7445E"/>
    <w:rsid w:val="00F74C94"/>
    <w:rsid w:val="00F75149"/>
    <w:rsid w:val="00F75810"/>
    <w:rsid w:val="00F766E6"/>
    <w:rsid w:val="00F777EE"/>
    <w:rsid w:val="00F77E46"/>
    <w:rsid w:val="00F800D2"/>
    <w:rsid w:val="00F8051C"/>
    <w:rsid w:val="00F80901"/>
    <w:rsid w:val="00F81A0A"/>
    <w:rsid w:val="00F81C61"/>
    <w:rsid w:val="00F831E4"/>
    <w:rsid w:val="00F83788"/>
    <w:rsid w:val="00F84CFD"/>
    <w:rsid w:val="00F84F95"/>
    <w:rsid w:val="00F86BF6"/>
    <w:rsid w:val="00F86D5C"/>
    <w:rsid w:val="00F87533"/>
    <w:rsid w:val="00F902B3"/>
    <w:rsid w:val="00F90371"/>
    <w:rsid w:val="00F92F9B"/>
    <w:rsid w:val="00F9325E"/>
    <w:rsid w:val="00F93941"/>
    <w:rsid w:val="00F94622"/>
    <w:rsid w:val="00F961CB"/>
    <w:rsid w:val="00F97FEE"/>
    <w:rsid w:val="00FA0A59"/>
    <w:rsid w:val="00FA101F"/>
    <w:rsid w:val="00FA22AF"/>
    <w:rsid w:val="00FA3A15"/>
    <w:rsid w:val="00FA4DDD"/>
    <w:rsid w:val="00FA56A7"/>
    <w:rsid w:val="00FA6000"/>
    <w:rsid w:val="00FA6F9A"/>
    <w:rsid w:val="00FA7F0D"/>
    <w:rsid w:val="00FB011F"/>
    <w:rsid w:val="00FB08E7"/>
    <w:rsid w:val="00FB0B89"/>
    <w:rsid w:val="00FB15DA"/>
    <w:rsid w:val="00FB1BD3"/>
    <w:rsid w:val="00FB2B1A"/>
    <w:rsid w:val="00FB30B9"/>
    <w:rsid w:val="00FB35E3"/>
    <w:rsid w:val="00FB3CDF"/>
    <w:rsid w:val="00FB3D78"/>
    <w:rsid w:val="00FB44AC"/>
    <w:rsid w:val="00FB567D"/>
    <w:rsid w:val="00FB5EB0"/>
    <w:rsid w:val="00FB5ED3"/>
    <w:rsid w:val="00FB76D4"/>
    <w:rsid w:val="00FC0354"/>
    <w:rsid w:val="00FC15D4"/>
    <w:rsid w:val="00FC16E1"/>
    <w:rsid w:val="00FC1B3C"/>
    <w:rsid w:val="00FC1C8B"/>
    <w:rsid w:val="00FC1DD4"/>
    <w:rsid w:val="00FC3F5D"/>
    <w:rsid w:val="00FC43EA"/>
    <w:rsid w:val="00FC440C"/>
    <w:rsid w:val="00FC52C7"/>
    <w:rsid w:val="00FC5C69"/>
    <w:rsid w:val="00FC647E"/>
    <w:rsid w:val="00FC6DAC"/>
    <w:rsid w:val="00FC769C"/>
    <w:rsid w:val="00FD0FAF"/>
    <w:rsid w:val="00FD1156"/>
    <w:rsid w:val="00FD2F0A"/>
    <w:rsid w:val="00FD2FAA"/>
    <w:rsid w:val="00FD4EA7"/>
    <w:rsid w:val="00FD54FA"/>
    <w:rsid w:val="00FD617F"/>
    <w:rsid w:val="00FD66D9"/>
    <w:rsid w:val="00FD6DAD"/>
    <w:rsid w:val="00FE00E3"/>
    <w:rsid w:val="00FE0537"/>
    <w:rsid w:val="00FE05ED"/>
    <w:rsid w:val="00FE1C23"/>
    <w:rsid w:val="00FE3458"/>
    <w:rsid w:val="00FE3F7E"/>
    <w:rsid w:val="00FE3F9D"/>
    <w:rsid w:val="00FE4B67"/>
    <w:rsid w:val="00FE545B"/>
    <w:rsid w:val="00FE5F73"/>
    <w:rsid w:val="00FE74CF"/>
    <w:rsid w:val="00FF032B"/>
    <w:rsid w:val="00FF0607"/>
    <w:rsid w:val="00FF17B1"/>
    <w:rsid w:val="00FF250C"/>
    <w:rsid w:val="00FF2B99"/>
    <w:rsid w:val="00FF3057"/>
    <w:rsid w:val="00FF3337"/>
    <w:rsid w:val="00FF5898"/>
    <w:rsid w:val="00FF611E"/>
    <w:rsid w:val="00FF6C94"/>
    <w:rsid w:val="00FF7F91"/>
    <w:rsid w:val="1F740BDE"/>
    <w:rsid w:val="301353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519BE"/>
  <w15:chartTrackingRefBased/>
  <w15:docId w15:val="{607D8AE2-9284-48A8-B400-AF3D4CE94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7E3"/>
    <w:pPr>
      <w:spacing w:after="0" w:line="300" w:lineRule="auto"/>
    </w:pPr>
    <w:rPr>
      <w:rFonts w:ascii="Arial" w:eastAsia="Times New Roman" w:hAnsi="Arial" w:cs="Times New Roman"/>
      <w:kern w:val="0"/>
      <w:sz w:val="24"/>
      <w:szCs w:val="20"/>
      <w14:ligatures w14:val="none"/>
    </w:rPr>
  </w:style>
  <w:style w:type="paragraph" w:styleId="Heading1">
    <w:name w:val="heading 1"/>
    <w:basedOn w:val="Normal"/>
    <w:next w:val="Normal"/>
    <w:link w:val="Heading1Char"/>
    <w:uiPriority w:val="9"/>
    <w:qFormat/>
    <w:rsid w:val="00FF03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F03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8E543C"/>
    <w:pPr>
      <w:keepNext/>
      <w:spacing w:line="240" w:lineRule="auto"/>
      <w:outlineLvl w:val="2"/>
    </w:pPr>
    <w:rPr>
      <w:rFonts w:ascii="Tahoma" w:hAnsi="Tahom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riorities,L,Bullet,Maire,Bullet Styl,Colorful List - Accent 12,List Paragrap,Párrafo de lista,Recommendation,Recommendati,Recommendatio,List Paragraph3,List Paragra,No Spacing11,OBC Bullet,List Paragraph11,Numbered Para 1,Dot pt,Bulle,3"/>
    <w:basedOn w:val="Normal"/>
    <w:link w:val="ListParagraphChar"/>
    <w:uiPriority w:val="34"/>
    <w:qFormat/>
    <w:rsid w:val="00E552E5"/>
    <w:pPr>
      <w:ind w:left="720"/>
      <w:contextualSpacing/>
    </w:pPr>
  </w:style>
  <w:style w:type="paragraph" w:customStyle="1" w:styleId="paragraph">
    <w:name w:val="paragraph"/>
    <w:basedOn w:val="Normal"/>
    <w:rsid w:val="00E552E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E552E5"/>
  </w:style>
  <w:style w:type="character" w:customStyle="1" w:styleId="eop">
    <w:name w:val="eop"/>
    <w:basedOn w:val="DefaultParagraphFont"/>
    <w:rsid w:val="00E552E5"/>
  </w:style>
  <w:style w:type="paragraph" w:styleId="NormalWeb">
    <w:name w:val="Normal (Web)"/>
    <w:basedOn w:val="Normal"/>
    <w:rsid w:val="00E552E5"/>
    <w:pPr>
      <w:spacing w:before="100" w:beforeAutospacing="1" w:after="100" w:afterAutospacing="1" w:line="240" w:lineRule="auto"/>
    </w:pPr>
    <w:rPr>
      <w:rFonts w:ascii="Times New Roman" w:hAnsi="Times New Roman"/>
      <w:szCs w:val="24"/>
      <w:lang w:val="en-US"/>
    </w:rPr>
  </w:style>
  <w:style w:type="character" w:customStyle="1" w:styleId="Heading3Char">
    <w:name w:val="Heading 3 Char"/>
    <w:basedOn w:val="DefaultParagraphFont"/>
    <w:link w:val="Heading3"/>
    <w:rsid w:val="008E543C"/>
    <w:rPr>
      <w:rFonts w:ascii="Tahoma" w:eastAsia="Times New Roman" w:hAnsi="Tahoma" w:cs="Times New Roman"/>
      <w:kern w:val="0"/>
      <w:sz w:val="20"/>
      <w:szCs w:val="20"/>
      <w14:ligatures w14:val="none"/>
    </w:rPr>
  </w:style>
  <w:style w:type="character" w:styleId="Hyperlink">
    <w:name w:val="Hyperlink"/>
    <w:basedOn w:val="DefaultParagraphFont"/>
    <w:uiPriority w:val="99"/>
    <w:unhideWhenUsed/>
    <w:rsid w:val="008E543C"/>
    <w:rPr>
      <w:color w:val="0563C1" w:themeColor="hyperlink"/>
      <w:u w:val="single"/>
    </w:rPr>
  </w:style>
  <w:style w:type="character" w:styleId="UnresolvedMention">
    <w:name w:val="Unresolved Mention"/>
    <w:basedOn w:val="DefaultParagraphFont"/>
    <w:uiPriority w:val="99"/>
    <w:semiHidden/>
    <w:unhideWhenUsed/>
    <w:rsid w:val="008E543C"/>
    <w:rPr>
      <w:color w:val="605E5C"/>
      <w:shd w:val="clear" w:color="auto" w:fill="E1DFDD"/>
    </w:rPr>
  </w:style>
  <w:style w:type="paragraph" w:styleId="NoSpacing">
    <w:name w:val="No Spacing"/>
    <w:uiPriority w:val="1"/>
    <w:qFormat/>
    <w:rsid w:val="00B61C8C"/>
    <w:pPr>
      <w:spacing w:after="0" w:line="240" w:lineRule="auto"/>
    </w:pPr>
    <w:rPr>
      <w:rFonts w:ascii="Arial" w:eastAsia="Times New Roman" w:hAnsi="Arial" w:cs="Times New Roman"/>
      <w:kern w:val="0"/>
      <w:sz w:val="24"/>
      <w:szCs w:val="20"/>
      <w14:ligatures w14:val="none"/>
    </w:rPr>
  </w:style>
  <w:style w:type="character" w:customStyle="1" w:styleId="Heading1Char">
    <w:name w:val="Heading 1 Char"/>
    <w:basedOn w:val="DefaultParagraphFont"/>
    <w:link w:val="Heading1"/>
    <w:uiPriority w:val="9"/>
    <w:rsid w:val="00FF032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FF032B"/>
    <w:rPr>
      <w:rFonts w:asciiTheme="majorHAnsi" w:eastAsiaTheme="majorEastAsia" w:hAnsiTheme="majorHAnsi" w:cstheme="majorBidi"/>
      <w:color w:val="2F5496" w:themeColor="accent1" w:themeShade="BF"/>
      <w:kern w:val="0"/>
      <w:sz w:val="26"/>
      <w:szCs w:val="26"/>
      <w14:ligatures w14:val="none"/>
    </w:rPr>
  </w:style>
  <w:style w:type="character" w:customStyle="1" w:styleId="ListParagraphChar">
    <w:name w:val="List Paragraph Char"/>
    <w:aliases w:val="Priorities Char,L Char,Bullet Char,Maire Char,Bullet Styl Char,Colorful List - Accent 12 Char,List Paragrap Char,Párrafo de lista Char,Recommendation Char,Recommendati Char,Recommendatio Char,List Paragraph3 Char,List Paragra Char"/>
    <w:basedOn w:val="DefaultParagraphFont"/>
    <w:link w:val="ListParagraph"/>
    <w:uiPriority w:val="34"/>
    <w:qFormat/>
    <w:locked/>
    <w:rsid w:val="00FF032B"/>
    <w:rPr>
      <w:rFonts w:ascii="Arial" w:eastAsia="Times New Roman" w:hAnsi="Arial" w:cs="Times New Roman"/>
      <w:kern w:val="0"/>
      <w:sz w:val="24"/>
      <w:szCs w:val="20"/>
      <w14:ligatures w14:val="none"/>
    </w:rPr>
  </w:style>
  <w:style w:type="paragraph" w:customStyle="1" w:styleId="BodytextPNA">
    <w:name w:val="Body text PNA"/>
    <w:basedOn w:val="Normal"/>
    <w:link w:val="BodytextPNAChar"/>
    <w:qFormat/>
    <w:rsid w:val="0096378F"/>
    <w:pPr>
      <w:spacing w:after="200" w:line="276" w:lineRule="auto"/>
    </w:pPr>
    <w:rPr>
      <w:rFonts w:eastAsiaTheme="minorHAnsi" w:cs="Arial"/>
      <w:sz w:val="22"/>
      <w:szCs w:val="22"/>
    </w:rPr>
  </w:style>
  <w:style w:type="character" w:customStyle="1" w:styleId="BodytextPNAChar">
    <w:name w:val="Body text PNA Char"/>
    <w:basedOn w:val="DefaultParagraphFont"/>
    <w:link w:val="BodytextPNA"/>
    <w:rsid w:val="0096378F"/>
    <w:rPr>
      <w:rFonts w:ascii="Arial" w:hAnsi="Arial" w:cs="Arial"/>
      <w:kern w:val="0"/>
      <w14:ligatures w14:val="none"/>
    </w:rPr>
  </w:style>
  <w:style w:type="paragraph" w:styleId="Header">
    <w:name w:val="header"/>
    <w:basedOn w:val="Normal"/>
    <w:link w:val="HeaderChar"/>
    <w:uiPriority w:val="99"/>
    <w:unhideWhenUsed/>
    <w:rsid w:val="00BD6AC6"/>
    <w:pPr>
      <w:tabs>
        <w:tab w:val="center" w:pos="4513"/>
        <w:tab w:val="right" w:pos="9026"/>
      </w:tabs>
      <w:spacing w:line="240" w:lineRule="auto"/>
    </w:pPr>
  </w:style>
  <w:style w:type="character" w:customStyle="1" w:styleId="HeaderChar">
    <w:name w:val="Header Char"/>
    <w:basedOn w:val="DefaultParagraphFont"/>
    <w:link w:val="Header"/>
    <w:uiPriority w:val="99"/>
    <w:rsid w:val="00BD6AC6"/>
    <w:rPr>
      <w:rFonts w:ascii="Arial" w:eastAsia="Times New Roman" w:hAnsi="Arial" w:cs="Times New Roman"/>
      <w:kern w:val="0"/>
      <w:sz w:val="24"/>
      <w:szCs w:val="20"/>
      <w14:ligatures w14:val="none"/>
    </w:rPr>
  </w:style>
  <w:style w:type="paragraph" w:styleId="Footer">
    <w:name w:val="footer"/>
    <w:basedOn w:val="Normal"/>
    <w:link w:val="FooterChar"/>
    <w:uiPriority w:val="99"/>
    <w:unhideWhenUsed/>
    <w:rsid w:val="00BD6AC6"/>
    <w:pPr>
      <w:tabs>
        <w:tab w:val="center" w:pos="4513"/>
        <w:tab w:val="right" w:pos="9026"/>
      </w:tabs>
      <w:spacing w:line="240" w:lineRule="auto"/>
    </w:pPr>
  </w:style>
  <w:style w:type="character" w:customStyle="1" w:styleId="FooterChar">
    <w:name w:val="Footer Char"/>
    <w:basedOn w:val="DefaultParagraphFont"/>
    <w:link w:val="Footer"/>
    <w:uiPriority w:val="99"/>
    <w:rsid w:val="00BD6AC6"/>
    <w:rPr>
      <w:rFonts w:ascii="Arial" w:eastAsia="Times New Roman" w:hAnsi="Arial" w:cs="Times New Roman"/>
      <w:kern w:val="0"/>
      <w:sz w:val="24"/>
      <w:szCs w:val="20"/>
      <w14:ligatures w14:val="none"/>
    </w:rPr>
  </w:style>
  <w:style w:type="character" w:styleId="CommentReference">
    <w:name w:val="annotation reference"/>
    <w:basedOn w:val="DefaultParagraphFont"/>
    <w:uiPriority w:val="99"/>
    <w:semiHidden/>
    <w:unhideWhenUsed/>
    <w:rsid w:val="00D37AD2"/>
    <w:rPr>
      <w:sz w:val="16"/>
      <w:szCs w:val="16"/>
    </w:rPr>
  </w:style>
  <w:style w:type="paragraph" w:styleId="CommentText">
    <w:name w:val="annotation text"/>
    <w:basedOn w:val="Normal"/>
    <w:link w:val="CommentTextChar"/>
    <w:uiPriority w:val="99"/>
    <w:unhideWhenUsed/>
    <w:rsid w:val="00D37AD2"/>
    <w:pPr>
      <w:spacing w:line="240" w:lineRule="auto"/>
    </w:pPr>
    <w:rPr>
      <w:sz w:val="20"/>
    </w:rPr>
  </w:style>
  <w:style w:type="character" w:customStyle="1" w:styleId="CommentTextChar">
    <w:name w:val="Comment Text Char"/>
    <w:basedOn w:val="DefaultParagraphFont"/>
    <w:link w:val="CommentText"/>
    <w:uiPriority w:val="99"/>
    <w:rsid w:val="00D37AD2"/>
    <w:rPr>
      <w:rFonts w:ascii="Arial" w:eastAsia="Times New Roman"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37AD2"/>
    <w:rPr>
      <w:b/>
      <w:bCs/>
    </w:rPr>
  </w:style>
  <w:style w:type="character" w:customStyle="1" w:styleId="CommentSubjectChar">
    <w:name w:val="Comment Subject Char"/>
    <w:basedOn w:val="CommentTextChar"/>
    <w:link w:val="CommentSubject"/>
    <w:uiPriority w:val="99"/>
    <w:semiHidden/>
    <w:rsid w:val="00D37AD2"/>
    <w:rPr>
      <w:rFonts w:ascii="Arial" w:eastAsia="Times New Roman" w:hAnsi="Arial" w:cs="Times New Roman"/>
      <w:b/>
      <w:bCs/>
      <w:kern w:val="0"/>
      <w:sz w:val="20"/>
      <w:szCs w:val="20"/>
      <w14:ligatures w14:val="none"/>
    </w:rPr>
  </w:style>
  <w:style w:type="paragraph" w:styleId="TOC1">
    <w:name w:val="toc 1"/>
    <w:basedOn w:val="Normal"/>
    <w:next w:val="Normal"/>
    <w:autoRedefine/>
    <w:uiPriority w:val="39"/>
    <w:unhideWhenUsed/>
    <w:rsid w:val="00FB3D78"/>
    <w:pPr>
      <w:spacing w:after="100"/>
    </w:pPr>
  </w:style>
  <w:style w:type="character" w:styleId="FollowedHyperlink">
    <w:name w:val="FollowedHyperlink"/>
    <w:basedOn w:val="DefaultParagraphFont"/>
    <w:uiPriority w:val="99"/>
    <w:semiHidden/>
    <w:unhideWhenUsed/>
    <w:rsid w:val="00EA2481"/>
    <w:rPr>
      <w:color w:val="954F72" w:themeColor="followedHyperlink"/>
      <w:u w:val="single"/>
    </w:rPr>
  </w:style>
  <w:style w:type="table" w:styleId="TableGrid">
    <w:name w:val="Table Grid"/>
    <w:basedOn w:val="TableNormal"/>
    <w:uiPriority w:val="39"/>
    <w:rsid w:val="00D6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297832">
      <w:bodyDiv w:val="1"/>
      <w:marLeft w:val="0"/>
      <w:marRight w:val="0"/>
      <w:marTop w:val="0"/>
      <w:marBottom w:val="0"/>
      <w:divBdr>
        <w:top w:val="none" w:sz="0" w:space="0" w:color="auto"/>
        <w:left w:val="none" w:sz="0" w:space="0" w:color="auto"/>
        <w:bottom w:val="none" w:sz="0" w:space="0" w:color="auto"/>
        <w:right w:val="none" w:sz="0" w:space="0" w:color="auto"/>
      </w:divBdr>
    </w:div>
    <w:div w:id="498695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s.gov.uk/releases/businessdemography2023" TargetMode="External"/><Relationship Id="rId21" Type="http://schemas.openxmlformats.org/officeDocument/2006/relationships/chart" Target="charts/chart2.xml"/><Relationship Id="rId42" Type="http://schemas.openxmlformats.org/officeDocument/2006/relationships/hyperlink" Target="https://www.nomisweb.co.uk/datasets/ucjsa" TargetMode="External"/><Relationship Id="rId47" Type="http://schemas.openxmlformats.org/officeDocument/2006/relationships/chart" Target="charts/chart13.xml"/><Relationship Id="rId63" Type="http://schemas.openxmlformats.org/officeDocument/2006/relationships/hyperlink" Target="https://digital.nhs.uk/data-andinformation/publications/statistical/adult-social-care-outcomes-framework-ascof" TargetMode="External"/><Relationship Id="rId68" Type="http://schemas.openxmlformats.org/officeDocument/2006/relationships/hyperlink" Target="https://www.gov.uk/government/statistics/english-indices-of-deprivation-2019" TargetMode="External"/><Relationship Id="rId84" Type="http://schemas.openxmlformats.org/officeDocument/2006/relationships/hyperlink" Target="https://www.gov.uk/government/statistical-data-sets/live-tables-on-affordable-housing-supply" TargetMode="External"/><Relationship Id="rId89" Type="http://schemas.openxmlformats.org/officeDocument/2006/relationships/header" Target="header1.xml"/><Relationship Id="rId16" Type="http://schemas.openxmlformats.org/officeDocument/2006/relationships/hyperlink" Target="https://www.ons.gov.uk/peoplepopulationandcommunity/populationandmigration" TargetMode="External"/><Relationship Id="rId11" Type="http://schemas.openxmlformats.org/officeDocument/2006/relationships/comments" Target="comments.xml"/><Relationship Id="rId32" Type="http://schemas.openxmlformats.org/officeDocument/2006/relationships/hyperlink" Target="https://www.ons.gov.uk/peoplepopulationandcommunity/populationandmigration/populationestimates/bulletins/populationestimatesforenglandandwales/mid2023" TargetMode="External"/><Relationship Id="rId37" Type="http://schemas.openxmlformats.org/officeDocument/2006/relationships/chart" Target="charts/chart9.xml"/><Relationship Id="rId53" Type="http://schemas.openxmlformats.org/officeDocument/2006/relationships/hyperlink" Target="https://fingertips.phe.org.uk/" TargetMode="External"/><Relationship Id="rId58" Type="http://schemas.openxmlformats.org/officeDocument/2006/relationships/image" Target="media/image1.png"/><Relationship Id="rId74" Type="http://schemas.openxmlformats.org/officeDocument/2006/relationships/hyperlink" Target="https://www.gov.uk/government/publications/children-in-low-income-families-local-area-statistics-background-information-and-methodology/background-information-and-methodology-children-in-low-income-families-local-area-statistics" TargetMode="External"/><Relationship Id="rId79" Type="http://schemas.openxmlformats.org/officeDocument/2006/relationships/image" Target="media/image6.png"/><Relationship Id="rId5" Type="http://schemas.openxmlformats.org/officeDocument/2006/relationships/numbering" Target="numbering.xml"/><Relationship Id="rId90"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hyperlink" Target="https://www.ons.gov.uk/releases/regionaleconomicactivitybygrossdomesticproductuk1998to2023" TargetMode="External"/><Relationship Id="rId43" Type="http://schemas.openxmlformats.org/officeDocument/2006/relationships/hyperlink" Target="https://www.ons.gov.uk/peoplepopulationandcommunity/birthsdeathsandmarriages/lifeexpectancies/bulletins/nationallifetablesunitedkingdom/2021to2023additionaldata" TargetMode="External"/><Relationship Id="rId48" Type="http://schemas.openxmlformats.org/officeDocument/2006/relationships/hyperlink" Target="https://www.ons.gov.uk/peoplepopulationandcommunity/birthsdeathsandmarriages/deaths/bulletins/deathsrelatedtodrugpoisoninginenglandandwales/2023registrations" TargetMode="External"/><Relationship Id="rId64" Type="http://schemas.openxmlformats.org/officeDocument/2006/relationships/hyperlink" Target="https://explore-education-statistics.service.gov.uk/" TargetMode="External"/><Relationship Id="rId69"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fingertips.phe.org.uk/" TargetMode="External"/><Relationship Id="rId72" Type="http://schemas.openxmlformats.org/officeDocument/2006/relationships/hyperlink" Target="https://www.gov.uk/government/statistics/sub-regional-fuel-poverty-report-2025-2023-data" TargetMode="External"/><Relationship Id="rId80" Type="http://schemas.openxmlformats.org/officeDocument/2006/relationships/hyperlink" Target="https://assets.ctfassets.net/mfz4nbgura3g/w4TvedOksyjDaXircb80p/2c8299deef1a44e617df1f9be4aca344/Citizens_Advice_Through_the_Roof_July_2024_.pdf" TargetMode="External"/><Relationship Id="rId85" Type="http://schemas.openxmlformats.org/officeDocument/2006/relationships/hyperlink" Target="https://www.gov.uk/government/statistics/uk-local-authority-and-regional-greenhouse-gas-emissions-statistics-2005-to-2022"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chart" Target="charts/chart1.xml"/><Relationship Id="rId25" Type="http://schemas.openxmlformats.org/officeDocument/2006/relationships/hyperlink" Target="https://www.ons.gov.uk/releases/ukbusinessactivitysizeandlocation2024" TargetMode="External"/><Relationship Id="rId33" Type="http://schemas.openxmlformats.org/officeDocument/2006/relationships/chart" Target="charts/chart7.xml"/><Relationship Id="rId38" Type="http://schemas.openxmlformats.org/officeDocument/2006/relationships/hyperlink" Target="https://www.nomisweb.co.uk/datasets/apsnew" TargetMode="External"/><Relationship Id="rId46" Type="http://schemas.openxmlformats.org/officeDocument/2006/relationships/chart" Target="charts/chart12.xml"/><Relationship Id="rId59" Type="http://schemas.openxmlformats.org/officeDocument/2006/relationships/image" Target="media/image2.emf"/><Relationship Id="rId67" Type="http://schemas.openxmlformats.org/officeDocument/2006/relationships/hyperlink" Target="https://cumberlandcsp.org.uk/sites/default/files/16252774/2024-07/cumberland%20community%20safety%20partnership%20plan%202024-2027%20Accessible%20web%20version.pdf" TargetMode="External"/><Relationship Id="rId20" Type="http://schemas.openxmlformats.org/officeDocument/2006/relationships/hyperlink" Target="https://www.ons.gov.uk/peoplepopulationandcommunity/populationandmigration" TargetMode="External"/><Relationship Id="rId41" Type="http://schemas.openxmlformats.org/officeDocument/2006/relationships/chart" Target="charts/chart10.xml"/><Relationship Id="rId54" Type="http://schemas.openxmlformats.org/officeDocument/2006/relationships/hyperlink" Target="https://fingertips.phe.org.uk/" TargetMode="External"/><Relationship Id="rId62" Type="http://schemas.openxmlformats.org/officeDocument/2006/relationships/chart" Target="charts/chart15.xml"/><Relationship Id="rId70" Type="http://schemas.openxmlformats.org/officeDocument/2006/relationships/hyperlink" Target="https://www.jrf.org.uk/uk-poverty-2023-the-essential-guide-to-understanding-poverty-in-the-uk" TargetMode="External"/><Relationship Id="rId75" Type="http://schemas.openxmlformats.org/officeDocument/2006/relationships/hyperlink" Target="https://www.ons.gov.uk/census" TargetMode="External"/><Relationship Id="rId83" Type="http://schemas.openxmlformats.org/officeDocument/2006/relationships/hyperlink" Target="https://www.gov.uk/government/statistical-data-sets/live-tables-on-dwelling-stock-including-vacants" TargetMode="External"/><Relationship Id="rId88" Type="http://schemas.openxmlformats.org/officeDocument/2006/relationships/hyperlink" Target="mailto:performanceandintelligence@cumberland.gov.uk"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collections/rural-urban-classification" TargetMode="External"/><Relationship Id="rId23" Type="http://schemas.openxmlformats.org/officeDocument/2006/relationships/hyperlink" Target="https://www.cumbriaobservatory.org.uk/population/" TargetMode="External"/><Relationship Id="rId28" Type="http://schemas.openxmlformats.org/officeDocument/2006/relationships/chart" Target="charts/chart4.xml"/><Relationship Id="rId36" Type="http://schemas.openxmlformats.org/officeDocument/2006/relationships/hyperlink" Target="https://www.nomisweb.co.uk/datasets/newbres6pub" TargetMode="External"/><Relationship Id="rId49" Type="http://schemas.openxmlformats.org/officeDocument/2006/relationships/chart" Target="charts/chart14.xml"/><Relationship Id="rId57" Type="http://schemas.openxmlformats.org/officeDocument/2006/relationships/hyperlink" Target="https://www.ons.gov.uk/census" TargetMode="Externa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chart" Target="charts/chart11.xml"/><Relationship Id="rId52" Type="http://schemas.openxmlformats.org/officeDocument/2006/relationships/hyperlink" Target="https://fingertips.phe.org.uk/" TargetMode="External"/><Relationship Id="rId60" Type="http://schemas.openxmlformats.org/officeDocument/2006/relationships/image" Target="media/image3.emf"/><Relationship Id="rId65" Type="http://schemas.openxmlformats.org/officeDocument/2006/relationships/hyperlink" Target="https://www.cumbriaobservatory.org.uk/crime-community-safety/" TargetMode="External"/><Relationship Id="rId73" Type="http://schemas.openxmlformats.org/officeDocument/2006/relationships/hyperlink" Target="https://www.gov.uk/government/statistics/english-indices-of-deprivation-2019" TargetMode="External"/><Relationship Id="rId78" Type="http://schemas.openxmlformats.org/officeDocument/2006/relationships/hyperlink" Target="https://www.gov.uk/government/collections/fuel-poverty-statistics" TargetMode="External"/><Relationship Id="rId81" Type="http://schemas.openxmlformats.org/officeDocument/2006/relationships/hyperlink" Target="https://www.ons.gov.uk/census" TargetMode="External"/><Relationship Id="rId86" Type="http://schemas.openxmlformats.org/officeDocument/2006/relationships/hyperlink" Target="https://www.ons.gov.uk/peoplepopulationandcommunity/housing/articles/energyefficiencyofhousinginenglandandwales/202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www.ons.gov.uk/releases/subnationalpopulationprojections2022based" TargetMode="External"/><Relationship Id="rId39" Type="http://schemas.openxmlformats.org/officeDocument/2006/relationships/hyperlink" Target="https://www.nomisweb.co.uk/datasets/apsnew" TargetMode="External"/><Relationship Id="rId34" Type="http://schemas.openxmlformats.org/officeDocument/2006/relationships/hyperlink" Target="https://www.ons.gov.uk/releases/subnationalpopulationprojections2022based" TargetMode="External"/><Relationship Id="rId50" Type="http://schemas.openxmlformats.org/officeDocument/2006/relationships/hyperlink" Target="https://fingertips.phe.org.uk/" TargetMode="External"/><Relationship Id="rId55" Type="http://schemas.openxmlformats.org/officeDocument/2006/relationships/hyperlink" Target="https://fingertips.phe.org.uk/" TargetMode="External"/><Relationship Id="rId76" Type="http://schemas.openxmlformats.org/officeDocument/2006/relationships/hyperlink" Target="https://www.nomisweb.co.uk/" TargetMode="External"/><Relationship Id="rId7" Type="http://schemas.openxmlformats.org/officeDocument/2006/relationships/settings" Target="settings.xml"/><Relationship Id="rId71" Type="http://schemas.openxmlformats.org/officeDocument/2006/relationships/hyperlink" Target="https://stat-xplore.dwp.gov.uk/webapi/jsf/dataCatalogueExplorer.xhtml" TargetMode="Externa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ons.gov.uk/releases/regionaleconomicactivitybygrossdomesticproductuk1998to2023" TargetMode="External"/><Relationship Id="rId24" Type="http://schemas.openxmlformats.org/officeDocument/2006/relationships/hyperlink" Target="https://www.ons.gov.uk/census" TargetMode="External"/><Relationship Id="rId40" Type="http://schemas.openxmlformats.org/officeDocument/2006/relationships/hyperlink" Target="https://www.ons.gov.uk/employmentandlabourmarket/peopleinwork/earningsandworkinghours/bulletins/annualsurveyofhoursandearnings/2024" TargetMode="External"/><Relationship Id="rId45" Type="http://schemas.openxmlformats.org/officeDocument/2006/relationships/hyperlink" Target="https://www.ons.gov.uk/peoplepopulationandcommunity/healthandsocialcare/healthandlifeexpectancies/bulletins/healthstatelifeexpectanciesuk/between2011to2013and2021to2023" TargetMode="External"/><Relationship Id="rId66" Type="http://schemas.openxmlformats.org/officeDocument/2006/relationships/hyperlink" Target="https://cumbria.gov.uk/elibrary/Content/Internet/536/671/4674/17217/17222/4531313142.pdf" TargetMode="External"/><Relationship Id="rId87" Type="http://schemas.openxmlformats.org/officeDocument/2006/relationships/hyperlink" Target="https://www.gov.uk/government/statistics/regional-renewable-statistics" TargetMode="External"/><Relationship Id="rId61" Type="http://schemas.openxmlformats.org/officeDocument/2006/relationships/image" Target="media/image4.emf"/><Relationship Id="rId82" Type="http://schemas.openxmlformats.org/officeDocument/2006/relationships/hyperlink" Target="https://www.gov.uk/government/collections/homelessness-statistics" TargetMode="External"/><Relationship Id="rId19" Type="http://schemas.openxmlformats.org/officeDocument/2006/relationships/hyperlink" Target="https://www.cumbriaobservatory.org.uk/population/" TargetMode="External"/><Relationship Id="rId14" Type="http://schemas.microsoft.com/office/2018/08/relationships/commentsExtensible" Target="commentsExtensible.xml"/><Relationship Id="rId30" Type="http://schemas.openxmlformats.org/officeDocument/2006/relationships/chart" Target="charts/chart5.xml"/><Relationship Id="rId35" Type="http://schemas.openxmlformats.org/officeDocument/2006/relationships/chart" Target="charts/chart8.xml"/><Relationship Id="rId56" Type="http://schemas.openxmlformats.org/officeDocument/2006/relationships/hyperlink" Target="https://fingertips.phe.org.uk/profiles" TargetMode="External"/><Relationship Id="rId77" Type="http://schemas.openxmlformats.org/officeDocument/2006/relationships/hyperlink" Target="https://stat-xplore.dwp.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cc-prdc-fp10\userhome$\bragga1\My%20Documents\AW\Excel%20examples\Population%20pyramid_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cc-fs-chfexec\policyperformance$\INFORMATION%20AND%20INTELLIGENCE\Health%20and%20Social%20Care\Alcohol_Drugs_Substance%20misuse\Needs%20Assessment_National%20Combating%20Drugs_2022\DATA\Deaths\Drugs%20deaths%20graphs_Maria_2002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cumbria-my.sharepoint.com/personal/william_scott_cumbria_gov_uk/Documents/Workstreams/iv.%20Reporting/State%20of%20the%20Nation%20Report/State%20of%20the%20Nation%20&#8211;%20Adult%20Social%20Care_data.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44154158328259"/>
          <c:y val="0.11575568199717082"/>
          <c:w val="0.61754267200092128"/>
          <c:h val="0.78485080772790616"/>
        </c:manualLayout>
      </c:layout>
      <c:barChart>
        <c:barDir val="bar"/>
        <c:grouping val="stacked"/>
        <c:varyColors val="0"/>
        <c:ser>
          <c:idx val="0"/>
          <c:order val="0"/>
          <c:tx>
            <c:strRef>
              <c:f>Pyramid!$C$1</c:f>
              <c:strCache>
                <c:ptCount val="1"/>
                <c:pt idx="0">
                  <c:v>Cumberland - Male</c:v>
                </c:pt>
              </c:strCache>
            </c:strRef>
          </c:tx>
          <c:spPr>
            <a:solidFill>
              <a:schemeClr val="accent1">
                <a:lumMod val="75000"/>
              </a:schemeClr>
            </a:solidFill>
            <a:ln>
              <a:noFill/>
            </a:ln>
            <a:effectLst/>
          </c:spPr>
          <c:invertIfNegative val="0"/>
          <c:cat>
            <c:strRef>
              <c:f>Pyramid!$A$2:$A$20</c:f>
              <c:strCache>
                <c:ptCount val="19"/>
                <c:pt idx="0">
                  <c:v>under 1 year</c:v>
                </c:pt>
                <c:pt idx="1">
                  <c:v>1-4 years</c:v>
                </c:pt>
                <c:pt idx="2">
                  <c:v>5-9 years</c:v>
                </c:pt>
                <c:pt idx="3">
                  <c:v>10-14 years</c:v>
                </c:pt>
                <c:pt idx="4">
                  <c:v>15-19 years</c:v>
                </c:pt>
                <c:pt idx="5">
                  <c:v>20-24 years</c:v>
                </c:pt>
                <c:pt idx="6">
                  <c:v>25-29 years</c:v>
                </c:pt>
                <c:pt idx="7">
                  <c:v>30-34 years</c:v>
                </c:pt>
                <c:pt idx="8">
                  <c:v>35 - 39 years</c:v>
                </c:pt>
                <c:pt idx="9">
                  <c:v>40 - 44 years</c:v>
                </c:pt>
                <c:pt idx="10">
                  <c:v>45 - 49 years</c:v>
                </c:pt>
                <c:pt idx="11">
                  <c:v>50 - 54 years</c:v>
                </c:pt>
                <c:pt idx="12">
                  <c:v>55 - 59 years</c:v>
                </c:pt>
                <c:pt idx="13">
                  <c:v>60 - 64 years</c:v>
                </c:pt>
                <c:pt idx="14">
                  <c:v>65 - 69 years</c:v>
                </c:pt>
                <c:pt idx="15">
                  <c:v>70 - 74 years</c:v>
                </c:pt>
                <c:pt idx="16">
                  <c:v>75 - 79 years</c:v>
                </c:pt>
                <c:pt idx="17">
                  <c:v>80 - 84 years</c:v>
                </c:pt>
                <c:pt idx="18">
                  <c:v>85 and over</c:v>
                </c:pt>
              </c:strCache>
            </c:strRef>
          </c:cat>
          <c:val>
            <c:numRef>
              <c:f>Pyramid!$C$2:$C$20</c:f>
              <c:numCache>
                <c:formatCode>General</c:formatCode>
                <c:ptCount val="19"/>
                <c:pt idx="0">
                  <c:v>-0.9</c:v>
                </c:pt>
                <c:pt idx="1">
                  <c:v>-3.8</c:v>
                </c:pt>
                <c:pt idx="2">
                  <c:v>-5.4</c:v>
                </c:pt>
                <c:pt idx="3">
                  <c:v>-5.9</c:v>
                </c:pt>
                <c:pt idx="4">
                  <c:v>-5.4</c:v>
                </c:pt>
                <c:pt idx="5">
                  <c:v>-4.5999999999999996</c:v>
                </c:pt>
                <c:pt idx="6">
                  <c:v>-5.5</c:v>
                </c:pt>
                <c:pt idx="7">
                  <c:v>-6</c:v>
                </c:pt>
                <c:pt idx="8">
                  <c:v>-5.9</c:v>
                </c:pt>
                <c:pt idx="9">
                  <c:v>-5.7</c:v>
                </c:pt>
                <c:pt idx="10">
                  <c:v>-5.4</c:v>
                </c:pt>
                <c:pt idx="11">
                  <c:v>-7.1</c:v>
                </c:pt>
                <c:pt idx="12">
                  <c:v>-7.9</c:v>
                </c:pt>
                <c:pt idx="13">
                  <c:v>-7.8</c:v>
                </c:pt>
                <c:pt idx="14">
                  <c:v>-6.5</c:v>
                </c:pt>
                <c:pt idx="15">
                  <c:v>-5.9</c:v>
                </c:pt>
                <c:pt idx="16">
                  <c:v>-5</c:v>
                </c:pt>
                <c:pt idx="17">
                  <c:v>-2.9</c:v>
                </c:pt>
                <c:pt idx="18">
                  <c:v>-2.4</c:v>
                </c:pt>
              </c:numCache>
            </c:numRef>
          </c:val>
          <c:extLst>
            <c:ext xmlns:c16="http://schemas.microsoft.com/office/drawing/2014/chart" uri="{C3380CC4-5D6E-409C-BE32-E72D297353CC}">
              <c16:uniqueId val="{00000000-AE58-4A7A-BBD8-BF3ED86A608E}"/>
            </c:ext>
          </c:extLst>
        </c:ser>
        <c:ser>
          <c:idx val="1"/>
          <c:order val="1"/>
          <c:tx>
            <c:strRef>
              <c:f>Pyramid!$D$1</c:f>
              <c:strCache>
                <c:ptCount val="1"/>
                <c:pt idx="0">
                  <c:v>Cumberland - Female</c:v>
                </c:pt>
              </c:strCache>
            </c:strRef>
          </c:tx>
          <c:spPr>
            <a:solidFill>
              <a:srgbClr val="00B050"/>
            </a:solidFill>
            <a:ln>
              <a:noFill/>
            </a:ln>
            <a:effectLst/>
          </c:spPr>
          <c:invertIfNegative val="0"/>
          <c:cat>
            <c:strRef>
              <c:f>Pyramid!$A$2:$A$20</c:f>
              <c:strCache>
                <c:ptCount val="19"/>
                <c:pt idx="0">
                  <c:v>under 1 year</c:v>
                </c:pt>
                <c:pt idx="1">
                  <c:v>1-4 years</c:v>
                </c:pt>
                <c:pt idx="2">
                  <c:v>5-9 years</c:v>
                </c:pt>
                <c:pt idx="3">
                  <c:v>10-14 years</c:v>
                </c:pt>
                <c:pt idx="4">
                  <c:v>15-19 years</c:v>
                </c:pt>
                <c:pt idx="5">
                  <c:v>20-24 years</c:v>
                </c:pt>
                <c:pt idx="6">
                  <c:v>25-29 years</c:v>
                </c:pt>
                <c:pt idx="7">
                  <c:v>30-34 years</c:v>
                </c:pt>
                <c:pt idx="8">
                  <c:v>35 - 39 years</c:v>
                </c:pt>
                <c:pt idx="9">
                  <c:v>40 - 44 years</c:v>
                </c:pt>
                <c:pt idx="10">
                  <c:v>45 - 49 years</c:v>
                </c:pt>
                <c:pt idx="11">
                  <c:v>50 - 54 years</c:v>
                </c:pt>
                <c:pt idx="12">
                  <c:v>55 - 59 years</c:v>
                </c:pt>
                <c:pt idx="13">
                  <c:v>60 - 64 years</c:v>
                </c:pt>
                <c:pt idx="14">
                  <c:v>65 - 69 years</c:v>
                </c:pt>
                <c:pt idx="15">
                  <c:v>70 - 74 years</c:v>
                </c:pt>
                <c:pt idx="16">
                  <c:v>75 - 79 years</c:v>
                </c:pt>
                <c:pt idx="17">
                  <c:v>80 - 84 years</c:v>
                </c:pt>
                <c:pt idx="18">
                  <c:v>85 and over</c:v>
                </c:pt>
              </c:strCache>
            </c:strRef>
          </c:cat>
          <c:val>
            <c:numRef>
              <c:f>Pyramid!$D$2:$D$20</c:f>
              <c:numCache>
                <c:formatCode>#,##0.0</c:formatCode>
                <c:ptCount val="19"/>
                <c:pt idx="0">
                  <c:v>0.8</c:v>
                </c:pt>
                <c:pt idx="1">
                  <c:v>3.6</c:v>
                </c:pt>
                <c:pt idx="2">
                  <c:v>5.0999999999999996</c:v>
                </c:pt>
                <c:pt idx="3">
                  <c:v>5.4</c:v>
                </c:pt>
                <c:pt idx="4">
                  <c:v>4.9000000000000004</c:v>
                </c:pt>
                <c:pt idx="5">
                  <c:v>4.3</c:v>
                </c:pt>
                <c:pt idx="6">
                  <c:v>5.4</c:v>
                </c:pt>
                <c:pt idx="7">
                  <c:v>6.2</c:v>
                </c:pt>
                <c:pt idx="8">
                  <c:v>5.8</c:v>
                </c:pt>
                <c:pt idx="9">
                  <c:v>5.7</c:v>
                </c:pt>
                <c:pt idx="10">
                  <c:v>5.5</c:v>
                </c:pt>
                <c:pt idx="11">
                  <c:v>7.2</c:v>
                </c:pt>
                <c:pt idx="12">
                  <c:v>7.8</c:v>
                </c:pt>
                <c:pt idx="13">
                  <c:v>7.4</c:v>
                </c:pt>
                <c:pt idx="14">
                  <c:v>6.4</c:v>
                </c:pt>
                <c:pt idx="15">
                  <c:v>6</c:v>
                </c:pt>
                <c:pt idx="16">
                  <c:v>5.3</c:v>
                </c:pt>
                <c:pt idx="17">
                  <c:v>3.5</c:v>
                </c:pt>
                <c:pt idx="18">
                  <c:v>3.7</c:v>
                </c:pt>
              </c:numCache>
            </c:numRef>
          </c:val>
          <c:extLst>
            <c:ext xmlns:c16="http://schemas.microsoft.com/office/drawing/2014/chart" uri="{C3380CC4-5D6E-409C-BE32-E72D297353CC}">
              <c16:uniqueId val="{00000001-AE58-4A7A-BBD8-BF3ED86A608E}"/>
            </c:ext>
          </c:extLst>
        </c:ser>
        <c:dLbls>
          <c:showLegendKey val="0"/>
          <c:showVal val="0"/>
          <c:showCatName val="0"/>
          <c:showSerName val="0"/>
          <c:showPercent val="0"/>
          <c:showBubbleSize val="0"/>
        </c:dLbls>
        <c:gapWidth val="80"/>
        <c:overlap val="100"/>
        <c:axId val="2046722848"/>
        <c:axId val="2046731968"/>
      </c:barChart>
      <c:scatterChart>
        <c:scatterStyle val="smoothMarker"/>
        <c:varyColors val="0"/>
        <c:ser>
          <c:idx val="2"/>
          <c:order val="2"/>
          <c:tx>
            <c:strRef>
              <c:f>Pyramid!$F$1</c:f>
              <c:strCache>
                <c:ptCount val="1"/>
                <c:pt idx="0">
                  <c:v>England- Male</c:v>
                </c:pt>
              </c:strCache>
            </c:strRef>
          </c:tx>
          <c:spPr>
            <a:ln w="28575" cap="rnd">
              <a:solidFill>
                <a:srgbClr val="002060"/>
              </a:solidFill>
              <a:round/>
            </a:ln>
            <a:effectLst/>
          </c:spPr>
          <c:marker>
            <c:symbol val="none"/>
          </c:marker>
          <c:xVal>
            <c:numRef>
              <c:f>Pyramid!$F$2:$F$20</c:f>
              <c:numCache>
                <c:formatCode>0.00</c:formatCode>
                <c:ptCount val="19"/>
                <c:pt idx="0">
                  <c:v>-1</c:v>
                </c:pt>
                <c:pt idx="1">
                  <c:v>-4.5</c:v>
                </c:pt>
                <c:pt idx="2">
                  <c:v>-6.1</c:v>
                </c:pt>
                <c:pt idx="3">
                  <c:v>-6.4</c:v>
                </c:pt>
                <c:pt idx="4">
                  <c:v>-6.2</c:v>
                </c:pt>
                <c:pt idx="5">
                  <c:v>-6.2</c:v>
                </c:pt>
                <c:pt idx="6">
                  <c:v>-6.6</c:v>
                </c:pt>
                <c:pt idx="7">
                  <c:v>-6.9</c:v>
                </c:pt>
                <c:pt idx="8">
                  <c:v>-6.7</c:v>
                </c:pt>
                <c:pt idx="9">
                  <c:v>-6.5</c:v>
                </c:pt>
                <c:pt idx="10">
                  <c:v>-6</c:v>
                </c:pt>
                <c:pt idx="11">
                  <c:v>-6.6</c:v>
                </c:pt>
                <c:pt idx="12">
                  <c:v>-6.7</c:v>
                </c:pt>
                <c:pt idx="13">
                  <c:v>-6</c:v>
                </c:pt>
                <c:pt idx="14">
                  <c:v>-5</c:v>
                </c:pt>
                <c:pt idx="15">
                  <c:v>-4.4000000000000004</c:v>
                </c:pt>
                <c:pt idx="16">
                  <c:v>-3.9</c:v>
                </c:pt>
                <c:pt idx="17">
                  <c:v>-2.2999999999999998</c:v>
                </c:pt>
                <c:pt idx="18">
                  <c:v>-1.9</c:v>
                </c:pt>
              </c:numCache>
            </c:numRef>
          </c:xVal>
          <c:yVal>
            <c:numRef>
              <c:f>Pyramid!$H$2:$H$20</c:f>
              <c:numCache>
                <c:formatCode>#,##0</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yVal>
          <c:smooth val="1"/>
          <c:extLst>
            <c:ext xmlns:c16="http://schemas.microsoft.com/office/drawing/2014/chart" uri="{C3380CC4-5D6E-409C-BE32-E72D297353CC}">
              <c16:uniqueId val="{00000002-AE58-4A7A-BBD8-BF3ED86A608E}"/>
            </c:ext>
          </c:extLst>
        </c:ser>
        <c:ser>
          <c:idx val="3"/>
          <c:order val="3"/>
          <c:tx>
            <c:strRef>
              <c:f>Pyramid!$G$1</c:f>
              <c:strCache>
                <c:ptCount val="1"/>
                <c:pt idx="0">
                  <c:v>England - Female</c:v>
                </c:pt>
              </c:strCache>
            </c:strRef>
          </c:tx>
          <c:spPr>
            <a:ln w="28575" cap="rnd">
              <a:solidFill>
                <a:schemeClr val="accent6">
                  <a:lumMod val="75000"/>
                </a:schemeClr>
              </a:solidFill>
              <a:round/>
            </a:ln>
            <a:effectLst/>
          </c:spPr>
          <c:marker>
            <c:symbol val="none"/>
          </c:marker>
          <c:xVal>
            <c:numRef>
              <c:f>Pyramid!$G$2:$G$20</c:f>
              <c:numCache>
                <c:formatCode>#,##0.0</c:formatCode>
                <c:ptCount val="19"/>
                <c:pt idx="0">
                  <c:v>0.9</c:v>
                </c:pt>
                <c:pt idx="1">
                  <c:v>4.0999999999999996</c:v>
                </c:pt>
                <c:pt idx="2">
                  <c:v>5.6</c:v>
                </c:pt>
                <c:pt idx="3">
                  <c:v>5.9</c:v>
                </c:pt>
                <c:pt idx="4">
                  <c:v>5.6</c:v>
                </c:pt>
                <c:pt idx="5">
                  <c:v>5.8</c:v>
                </c:pt>
                <c:pt idx="6">
                  <c:v>6.5</c:v>
                </c:pt>
                <c:pt idx="7">
                  <c:v>7</c:v>
                </c:pt>
                <c:pt idx="8">
                  <c:v>6.9</c:v>
                </c:pt>
                <c:pt idx="9">
                  <c:v>6.6</c:v>
                </c:pt>
                <c:pt idx="10">
                  <c:v>5.9</c:v>
                </c:pt>
                <c:pt idx="11">
                  <c:v>6.6</c:v>
                </c:pt>
                <c:pt idx="12">
                  <c:v>6.7</c:v>
                </c:pt>
                <c:pt idx="13">
                  <c:v>6</c:v>
                </c:pt>
                <c:pt idx="14">
                  <c:v>5</c:v>
                </c:pt>
                <c:pt idx="15">
                  <c:v>4.5999999999999996</c:v>
                </c:pt>
                <c:pt idx="16">
                  <c:v>4.3</c:v>
                </c:pt>
                <c:pt idx="17">
                  <c:v>2.8</c:v>
                </c:pt>
                <c:pt idx="18">
                  <c:v>3</c:v>
                </c:pt>
              </c:numCache>
            </c:numRef>
          </c:xVal>
          <c:yVal>
            <c:numRef>
              <c:f>Pyramid!$H$2:$H$20</c:f>
              <c:numCache>
                <c:formatCode>#,##0</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yVal>
          <c:smooth val="1"/>
          <c:extLst>
            <c:ext xmlns:c16="http://schemas.microsoft.com/office/drawing/2014/chart" uri="{C3380CC4-5D6E-409C-BE32-E72D297353CC}">
              <c16:uniqueId val="{00000003-AE58-4A7A-BBD8-BF3ED86A608E}"/>
            </c:ext>
          </c:extLst>
        </c:ser>
        <c:dLbls>
          <c:showLegendKey val="0"/>
          <c:showVal val="0"/>
          <c:showCatName val="0"/>
          <c:showSerName val="0"/>
          <c:showPercent val="0"/>
          <c:showBubbleSize val="0"/>
        </c:dLbls>
        <c:axId val="156793168"/>
        <c:axId val="156803248"/>
      </c:scatterChart>
      <c:catAx>
        <c:axId val="204672284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6731968"/>
        <c:crosses val="autoZero"/>
        <c:auto val="1"/>
        <c:lblAlgn val="ctr"/>
        <c:lblOffset val="100"/>
        <c:noMultiLvlLbl val="0"/>
      </c:catAx>
      <c:valAx>
        <c:axId val="2046731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t>% of total</a:t>
                </a:r>
                <a:r>
                  <a:rPr lang="en-US" sz="900" baseline="0"/>
                  <a:t> </a:t>
                </a:r>
                <a:r>
                  <a:rPr lang="en-US" sz="900"/>
                  <a:t>population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46722848"/>
        <c:crosses val="autoZero"/>
        <c:crossBetween val="between"/>
      </c:valAx>
      <c:valAx>
        <c:axId val="156803248"/>
        <c:scaling>
          <c:orientation val="minMax"/>
          <c:max val="19"/>
          <c:min val="1"/>
        </c:scaling>
        <c:delete val="1"/>
        <c:axPos val="r"/>
        <c:numFmt formatCode="#,##0" sourceLinked="1"/>
        <c:majorTickMark val="out"/>
        <c:minorTickMark val="none"/>
        <c:tickLblPos val="nextTo"/>
        <c:crossAx val="156793168"/>
        <c:crosses val="max"/>
        <c:crossBetween val="midCat"/>
      </c:valAx>
      <c:valAx>
        <c:axId val="156793168"/>
        <c:scaling>
          <c:orientation val="minMax"/>
        </c:scaling>
        <c:delete val="1"/>
        <c:axPos val="b"/>
        <c:numFmt formatCode="0.00" sourceLinked="1"/>
        <c:majorTickMark val="out"/>
        <c:minorTickMark val="none"/>
        <c:tickLblPos val="nextTo"/>
        <c:crossAx val="15680324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GB" sz="1200" b="1"/>
              <a:t>Active online job postings, 2019-2024</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Sheet3!$A$2:$A$74</c:f>
              <c:numCache>
                <c:formatCode>mmm\-yy</c:formatCode>
                <c:ptCount val="73"/>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pt idx="24">
                  <c:v>44287</c:v>
                </c:pt>
                <c:pt idx="25">
                  <c:v>44317</c:v>
                </c:pt>
                <c:pt idx="26">
                  <c:v>44348</c:v>
                </c:pt>
                <c:pt idx="27">
                  <c:v>44378</c:v>
                </c:pt>
                <c:pt idx="28">
                  <c:v>44409</c:v>
                </c:pt>
                <c:pt idx="29">
                  <c:v>44440</c:v>
                </c:pt>
                <c:pt idx="30">
                  <c:v>44470</c:v>
                </c:pt>
                <c:pt idx="31">
                  <c:v>44501</c:v>
                </c:pt>
                <c:pt idx="32">
                  <c:v>44531</c:v>
                </c:pt>
                <c:pt idx="33">
                  <c:v>44562</c:v>
                </c:pt>
                <c:pt idx="34">
                  <c:v>44593</c:v>
                </c:pt>
                <c:pt idx="35">
                  <c:v>44621</c:v>
                </c:pt>
                <c:pt idx="36">
                  <c:v>44652</c:v>
                </c:pt>
                <c:pt idx="37">
                  <c:v>44682</c:v>
                </c:pt>
                <c:pt idx="38">
                  <c:v>44713</c:v>
                </c:pt>
                <c:pt idx="39">
                  <c:v>44743</c:v>
                </c:pt>
                <c:pt idx="40">
                  <c:v>44774</c:v>
                </c:pt>
                <c:pt idx="41">
                  <c:v>44805</c:v>
                </c:pt>
                <c:pt idx="42">
                  <c:v>44835</c:v>
                </c:pt>
                <c:pt idx="43">
                  <c:v>44866</c:v>
                </c:pt>
                <c:pt idx="44">
                  <c:v>44896</c:v>
                </c:pt>
                <c:pt idx="45">
                  <c:v>44927</c:v>
                </c:pt>
                <c:pt idx="46">
                  <c:v>44958</c:v>
                </c:pt>
                <c:pt idx="47">
                  <c:v>44986</c:v>
                </c:pt>
                <c:pt idx="48">
                  <c:v>45017</c:v>
                </c:pt>
                <c:pt idx="49">
                  <c:v>45047</c:v>
                </c:pt>
                <c:pt idx="50">
                  <c:v>45078</c:v>
                </c:pt>
                <c:pt idx="51">
                  <c:v>45108</c:v>
                </c:pt>
                <c:pt idx="52">
                  <c:v>45139</c:v>
                </c:pt>
                <c:pt idx="53">
                  <c:v>45170</c:v>
                </c:pt>
                <c:pt idx="54">
                  <c:v>45200</c:v>
                </c:pt>
                <c:pt idx="55">
                  <c:v>45231</c:v>
                </c:pt>
                <c:pt idx="56">
                  <c:v>45261</c:v>
                </c:pt>
                <c:pt idx="57">
                  <c:v>45292</c:v>
                </c:pt>
                <c:pt idx="58">
                  <c:v>45323</c:v>
                </c:pt>
                <c:pt idx="59">
                  <c:v>45352</c:v>
                </c:pt>
                <c:pt idx="60">
                  <c:v>45383</c:v>
                </c:pt>
                <c:pt idx="61">
                  <c:v>45413</c:v>
                </c:pt>
                <c:pt idx="62">
                  <c:v>45444</c:v>
                </c:pt>
                <c:pt idx="63">
                  <c:v>45474</c:v>
                </c:pt>
                <c:pt idx="64">
                  <c:v>45505</c:v>
                </c:pt>
                <c:pt idx="65">
                  <c:v>45536</c:v>
                </c:pt>
                <c:pt idx="66">
                  <c:v>45566</c:v>
                </c:pt>
                <c:pt idx="67">
                  <c:v>45597</c:v>
                </c:pt>
                <c:pt idx="68">
                  <c:v>45627</c:v>
                </c:pt>
                <c:pt idx="69">
                  <c:v>45658</c:v>
                </c:pt>
                <c:pt idx="70">
                  <c:v>45689</c:v>
                </c:pt>
                <c:pt idx="71">
                  <c:v>45717</c:v>
                </c:pt>
                <c:pt idx="72">
                  <c:v>45748</c:v>
                </c:pt>
              </c:numCache>
            </c:numRef>
          </c:cat>
          <c:val>
            <c:numRef>
              <c:f>Sheet3!$B$2:$B$74</c:f>
              <c:numCache>
                <c:formatCode>#,##0;[Red]\ \(#,##0\)</c:formatCode>
                <c:ptCount val="73"/>
                <c:pt idx="0">
                  <c:v>2528</c:v>
                </c:pt>
                <c:pt idx="1">
                  <c:v>2512</c:v>
                </c:pt>
                <c:pt idx="2">
                  <c:v>2613</c:v>
                </c:pt>
                <c:pt idx="3">
                  <c:v>2850</c:v>
                </c:pt>
                <c:pt idx="4">
                  <c:v>3167</c:v>
                </c:pt>
                <c:pt idx="5">
                  <c:v>2581</c:v>
                </c:pt>
                <c:pt idx="6">
                  <c:v>2626</c:v>
                </c:pt>
                <c:pt idx="7">
                  <c:v>2591</c:v>
                </c:pt>
                <c:pt idx="8">
                  <c:v>2433</c:v>
                </c:pt>
                <c:pt idx="9">
                  <c:v>2746</c:v>
                </c:pt>
                <c:pt idx="10">
                  <c:v>3240</c:v>
                </c:pt>
                <c:pt idx="11">
                  <c:v>3564</c:v>
                </c:pt>
                <c:pt idx="12">
                  <c:v>2304</c:v>
                </c:pt>
                <c:pt idx="13">
                  <c:v>1830</c:v>
                </c:pt>
                <c:pt idx="14">
                  <c:v>1908</c:v>
                </c:pt>
                <c:pt idx="15">
                  <c:v>2274</c:v>
                </c:pt>
                <c:pt idx="16">
                  <c:v>2781</c:v>
                </c:pt>
                <c:pt idx="17">
                  <c:v>3259</c:v>
                </c:pt>
                <c:pt idx="18">
                  <c:v>3916</c:v>
                </c:pt>
                <c:pt idx="19">
                  <c:v>3716</c:v>
                </c:pt>
                <c:pt idx="20">
                  <c:v>3800</c:v>
                </c:pt>
                <c:pt idx="21">
                  <c:v>3772</c:v>
                </c:pt>
                <c:pt idx="22">
                  <c:v>3657</c:v>
                </c:pt>
                <c:pt idx="23">
                  <c:v>3904</c:v>
                </c:pt>
                <c:pt idx="24">
                  <c:v>4308</c:v>
                </c:pt>
                <c:pt idx="25">
                  <c:v>4273</c:v>
                </c:pt>
                <c:pt idx="26">
                  <c:v>4345</c:v>
                </c:pt>
                <c:pt idx="27">
                  <c:v>4733</c:v>
                </c:pt>
                <c:pt idx="28">
                  <c:v>5107</c:v>
                </c:pt>
                <c:pt idx="29">
                  <c:v>5095</c:v>
                </c:pt>
                <c:pt idx="30">
                  <c:v>4998</c:v>
                </c:pt>
                <c:pt idx="31">
                  <c:v>5172</c:v>
                </c:pt>
                <c:pt idx="32">
                  <c:v>4500</c:v>
                </c:pt>
                <c:pt idx="33">
                  <c:v>3934</c:v>
                </c:pt>
                <c:pt idx="34">
                  <c:v>4283</c:v>
                </c:pt>
                <c:pt idx="35">
                  <c:v>4804</c:v>
                </c:pt>
                <c:pt idx="36">
                  <c:v>4652</c:v>
                </c:pt>
                <c:pt idx="37">
                  <c:v>4424</c:v>
                </c:pt>
                <c:pt idx="38">
                  <c:v>4095</c:v>
                </c:pt>
                <c:pt idx="39">
                  <c:v>3870</c:v>
                </c:pt>
                <c:pt idx="40">
                  <c:v>3613</c:v>
                </c:pt>
                <c:pt idx="41">
                  <c:v>3612</c:v>
                </c:pt>
                <c:pt idx="42">
                  <c:v>3812</c:v>
                </c:pt>
                <c:pt idx="43">
                  <c:v>4400</c:v>
                </c:pt>
                <c:pt idx="44">
                  <c:v>4464</c:v>
                </c:pt>
                <c:pt idx="45">
                  <c:v>4669</c:v>
                </c:pt>
                <c:pt idx="46">
                  <c:v>4936</c:v>
                </c:pt>
                <c:pt idx="47">
                  <c:v>5461</c:v>
                </c:pt>
                <c:pt idx="48">
                  <c:v>5863</c:v>
                </c:pt>
                <c:pt idx="49">
                  <c:v>6752</c:v>
                </c:pt>
                <c:pt idx="50">
                  <c:v>7288</c:v>
                </c:pt>
                <c:pt idx="51">
                  <c:v>6840</c:v>
                </c:pt>
                <c:pt idx="52">
                  <c:v>5465</c:v>
                </c:pt>
                <c:pt idx="53">
                  <c:v>4661</c:v>
                </c:pt>
                <c:pt idx="54">
                  <c:v>4504</c:v>
                </c:pt>
                <c:pt idx="55">
                  <c:v>5002</c:v>
                </c:pt>
                <c:pt idx="56">
                  <c:v>4058</c:v>
                </c:pt>
                <c:pt idx="57">
                  <c:v>4235</c:v>
                </c:pt>
                <c:pt idx="58">
                  <c:v>4735</c:v>
                </c:pt>
                <c:pt idx="59">
                  <c:v>4998</c:v>
                </c:pt>
                <c:pt idx="60">
                  <c:v>4649</c:v>
                </c:pt>
                <c:pt idx="61">
                  <c:v>4817</c:v>
                </c:pt>
                <c:pt idx="62">
                  <c:v>4716</c:v>
                </c:pt>
                <c:pt idx="63">
                  <c:v>4703</c:v>
                </c:pt>
                <c:pt idx="64">
                  <c:v>4840</c:v>
                </c:pt>
                <c:pt idx="65">
                  <c:v>4478</c:v>
                </c:pt>
                <c:pt idx="66">
                  <c:v>4696</c:v>
                </c:pt>
                <c:pt idx="67">
                  <c:v>4639</c:v>
                </c:pt>
                <c:pt idx="68">
                  <c:v>4301</c:v>
                </c:pt>
                <c:pt idx="69">
                  <c:v>4642</c:v>
                </c:pt>
                <c:pt idx="70">
                  <c:v>4697</c:v>
                </c:pt>
                <c:pt idx="71">
                  <c:v>4721</c:v>
                </c:pt>
                <c:pt idx="72">
                  <c:v>4310</c:v>
                </c:pt>
              </c:numCache>
            </c:numRef>
          </c:val>
          <c:extLst>
            <c:ext xmlns:c16="http://schemas.microsoft.com/office/drawing/2014/chart" uri="{C3380CC4-5D6E-409C-BE32-E72D297353CC}">
              <c16:uniqueId val="{00000000-579A-48BD-BEC6-3F2E26E28502}"/>
            </c:ext>
          </c:extLst>
        </c:ser>
        <c:dLbls>
          <c:showLegendKey val="0"/>
          <c:showVal val="0"/>
          <c:showCatName val="0"/>
          <c:showSerName val="0"/>
          <c:showPercent val="0"/>
          <c:showBubbleSize val="0"/>
        </c:dLbls>
        <c:gapWidth val="40"/>
        <c:overlap val="-27"/>
        <c:axId val="1461377631"/>
        <c:axId val="1461378111"/>
      </c:barChart>
      <c:dateAx>
        <c:axId val="14613776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461378111"/>
        <c:crosses val="autoZero"/>
        <c:auto val="1"/>
        <c:lblOffset val="100"/>
        <c:baseTimeUnit val="months"/>
      </c:dateAx>
      <c:valAx>
        <c:axId val="14613781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r>
                  <a:rPr lang="en-US"/>
                  <a:t>No of active postings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numFmt formatCode="#,##0;[Red]\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4613776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50000"/>
        </a:schemeClr>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Life Expectancy at birth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Sheet2!$A$2</c:f>
              <c:strCache>
                <c:ptCount val="1"/>
                <c:pt idx="0">
                  <c:v>England - Males at birth</c:v>
                </c:pt>
              </c:strCache>
            </c:strRef>
          </c:tx>
          <c:spPr>
            <a:ln w="28575" cap="rnd">
              <a:solidFill>
                <a:schemeClr val="accent5">
                  <a:lumMod val="50000"/>
                </a:schemeClr>
              </a:solidFill>
              <a:prstDash val="sysDash"/>
              <a:round/>
            </a:ln>
            <a:effectLst/>
          </c:spPr>
          <c:marker>
            <c:symbol val="none"/>
          </c:marker>
          <c:cat>
            <c:strRef>
              <c:f>Sheet2!$C$1:$W$1</c:f>
              <c:strCache>
                <c:ptCount val="2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pt idx="11">
                  <c:v>2012-2014</c:v>
                </c:pt>
                <c:pt idx="12">
                  <c:v>2013-2015</c:v>
                </c:pt>
                <c:pt idx="13">
                  <c:v>2014-2016</c:v>
                </c:pt>
                <c:pt idx="14">
                  <c:v>2015-2017</c:v>
                </c:pt>
                <c:pt idx="15">
                  <c:v>2016-2018</c:v>
                </c:pt>
                <c:pt idx="16">
                  <c:v>2017-2019</c:v>
                </c:pt>
                <c:pt idx="17">
                  <c:v>2018-2020</c:v>
                </c:pt>
                <c:pt idx="18">
                  <c:v>2019-2021</c:v>
                </c:pt>
                <c:pt idx="19">
                  <c:v>2020-2022</c:v>
                </c:pt>
                <c:pt idx="20">
                  <c:v>2021-2023</c:v>
                </c:pt>
              </c:strCache>
            </c:strRef>
          </c:cat>
          <c:val>
            <c:numRef>
              <c:f>Sheet2!$C$2:$W$2</c:f>
              <c:numCache>
                <c:formatCode>0.00</c:formatCode>
                <c:ptCount val="21"/>
                <c:pt idx="0">
                  <c:v>76.2</c:v>
                </c:pt>
                <c:pt idx="1">
                  <c:v>76.5</c:v>
                </c:pt>
                <c:pt idx="2">
                  <c:v>76.849999999999994</c:v>
                </c:pt>
                <c:pt idx="3">
                  <c:v>77.23</c:v>
                </c:pt>
                <c:pt idx="4">
                  <c:v>77.52</c:v>
                </c:pt>
                <c:pt idx="5">
                  <c:v>77.77</c:v>
                </c:pt>
                <c:pt idx="6">
                  <c:v>78.069999999999993</c:v>
                </c:pt>
                <c:pt idx="7">
                  <c:v>78.37</c:v>
                </c:pt>
                <c:pt idx="8">
                  <c:v>78.78</c:v>
                </c:pt>
                <c:pt idx="9">
                  <c:v>79.09</c:v>
                </c:pt>
                <c:pt idx="10">
                  <c:v>79.28</c:v>
                </c:pt>
                <c:pt idx="11">
                  <c:v>79.42</c:v>
                </c:pt>
                <c:pt idx="12">
                  <c:v>79.430000000000007</c:v>
                </c:pt>
                <c:pt idx="13">
                  <c:v>79.48</c:v>
                </c:pt>
                <c:pt idx="14">
                  <c:v>79.489999999999995</c:v>
                </c:pt>
                <c:pt idx="15">
                  <c:v>79.55</c:v>
                </c:pt>
                <c:pt idx="16">
                  <c:v>79.66</c:v>
                </c:pt>
                <c:pt idx="17">
                  <c:v>79.290000000000006</c:v>
                </c:pt>
                <c:pt idx="18">
                  <c:v>79.02</c:v>
                </c:pt>
                <c:pt idx="19">
                  <c:v>78.849999999999994</c:v>
                </c:pt>
                <c:pt idx="20">
                  <c:v>79.11</c:v>
                </c:pt>
              </c:numCache>
            </c:numRef>
          </c:val>
          <c:smooth val="0"/>
          <c:extLst>
            <c:ext xmlns:c16="http://schemas.microsoft.com/office/drawing/2014/chart" uri="{C3380CC4-5D6E-409C-BE32-E72D297353CC}">
              <c16:uniqueId val="{00000000-534B-4AF6-8044-3C243AA0E48A}"/>
            </c:ext>
          </c:extLst>
        </c:ser>
        <c:ser>
          <c:idx val="1"/>
          <c:order val="1"/>
          <c:tx>
            <c:strRef>
              <c:f>Sheet2!$A$3</c:f>
              <c:strCache>
                <c:ptCount val="1"/>
                <c:pt idx="0">
                  <c:v>Cumberland - Males at birth</c:v>
                </c:pt>
              </c:strCache>
            </c:strRef>
          </c:tx>
          <c:spPr>
            <a:ln w="28575" cap="rnd">
              <a:solidFill>
                <a:srgbClr val="00B050"/>
              </a:solidFill>
              <a:prstDash val="sysDash"/>
              <a:round/>
            </a:ln>
            <a:effectLst/>
          </c:spPr>
          <c:marker>
            <c:symbol val="none"/>
          </c:marker>
          <c:cat>
            <c:strRef>
              <c:f>Sheet2!$C$1:$W$1</c:f>
              <c:strCache>
                <c:ptCount val="2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pt idx="11">
                  <c:v>2012-2014</c:v>
                </c:pt>
                <c:pt idx="12">
                  <c:v>2013-2015</c:v>
                </c:pt>
                <c:pt idx="13">
                  <c:v>2014-2016</c:v>
                </c:pt>
                <c:pt idx="14">
                  <c:v>2015-2017</c:v>
                </c:pt>
                <c:pt idx="15">
                  <c:v>2016-2018</c:v>
                </c:pt>
                <c:pt idx="16">
                  <c:v>2017-2019</c:v>
                </c:pt>
                <c:pt idx="17">
                  <c:v>2018-2020</c:v>
                </c:pt>
                <c:pt idx="18">
                  <c:v>2019-2021</c:v>
                </c:pt>
                <c:pt idx="19">
                  <c:v>2020-2022</c:v>
                </c:pt>
                <c:pt idx="20">
                  <c:v>2021-2023</c:v>
                </c:pt>
              </c:strCache>
            </c:strRef>
          </c:cat>
          <c:val>
            <c:numRef>
              <c:f>Sheet2!$C$3:$W$3</c:f>
              <c:numCache>
                <c:formatCode>0.00</c:formatCode>
                <c:ptCount val="21"/>
                <c:pt idx="0">
                  <c:v>75.739999999999995</c:v>
                </c:pt>
                <c:pt idx="1">
                  <c:v>76.05</c:v>
                </c:pt>
                <c:pt idx="2">
                  <c:v>76.069999999999993</c:v>
                </c:pt>
                <c:pt idx="3">
                  <c:v>76.489999999999995</c:v>
                </c:pt>
                <c:pt idx="4">
                  <c:v>76.819999999999993</c:v>
                </c:pt>
                <c:pt idx="5">
                  <c:v>77.260000000000005</c:v>
                </c:pt>
                <c:pt idx="6">
                  <c:v>77.540000000000006</c:v>
                </c:pt>
                <c:pt idx="7">
                  <c:v>77.63</c:v>
                </c:pt>
                <c:pt idx="8">
                  <c:v>78</c:v>
                </c:pt>
                <c:pt idx="9">
                  <c:v>78.03</c:v>
                </c:pt>
                <c:pt idx="10">
                  <c:v>78.45</c:v>
                </c:pt>
                <c:pt idx="11">
                  <c:v>78.55</c:v>
                </c:pt>
                <c:pt idx="12">
                  <c:v>78.77</c:v>
                </c:pt>
                <c:pt idx="13">
                  <c:v>78.5</c:v>
                </c:pt>
                <c:pt idx="14">
                  <c:v>78.430000000000007</c:v>
                </c:pt>
                <c:pt idx="15">
                  <c:v>78.48</c:v>
                </c:pt>
                <c:pt idx="16">
                  <c:v>78.77</c:v>
                </c:pt>
                <c:pt idx="17">
                  <c:v>78.2</c:v>
                </c:pt>
                <c:pt idx="18">
                  <c:v>77.64</c:v>
                </c:pt>
                <c:pt idx="19">
                  <c:v>77.209999999999994</c:v>
                </c:pt>
                <c:pt idx="20">
                  <c:v>77.38</c:v>
                </c:pt>
              </c:numCache>
            </c:numRef>
          </c:val>
          <c:smooth val="0"/>
          <c:extLst>
            <c:ext xmlns:c16="http://schemas.microsoft.com/office/drawing/2014/chart" uri="{C3380CC4-5D6E-409C-BE32-E72D297353CC}">
              <c16:uniqueId val="{00000001-534B-4AF6-8044-3C243AA0E48A}"/>
            </c:ext>
          </c:extLst>
        </c:ser>
        <c:ser>
          <c:idx val="2"/>
          <c:order val="2"/>
          <c:tx>
            <c:strRef>
              <c:f>Sheet2!$A$4</c:f>
              <c:strCache>
                <c:ptCount val="1"/>
                <c:pt idx="0">
                  <c:v>England - Females at birth</c:v>
                </c:pt>
              </c:strCache>
            </c:strRef>
          </c:tx>
          <c:spPr>
            <a:ln w="28575" cap="rnd">
              <a:solidFill>
                <a:schemeClr val="accent5">
                  <a:lumMod val="50000"/>
                </a:schemeClr>
              </a:solidFill>
              <a:prstDash val="solid"/>
              <a:round/>
            </a:ln>
            <a:effectLst/>
          </c:spPr>
          <c:marker>
            <c:symbol val="none"/>
          </c:marker>
          <c:cat>
            <c:strRef>
              <c:f>Sheet2!$C$1:$W$1</c:f>
              <c:strCache>
                <c:ptCount val="2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pt idx="11">
                  <c:v>2012-2014</c:v>
                </c:pt>
                <c:pt idx="12">
                  <c:v>2013-2015</c:v>
                </c:pt>
                <c:pt idx="13">
                  <c:v>2014-2016</c:v>
                </c:pt>
                <c:pt idx="14">
                  <c:v>2015-2017</c:v>
                </c:pt>
                <c:pt idx="15">
                  <c:v>2016-2018</c:v>
                </c:pt>
                <c:pt idx="16">
                  <c:v>2017-2019</c:v>
                </c:pt>
                <c:pt idx="17">
                  <c:v>2018-2020</c:v>
                </c:pt>
                <c:pt idx="18">
                  <c:v>2019-2021</c:v>
                </c:pt>
                <c:pt idx="19">
                  <c:v>2020-2022</c:v>
                </c:pt>
                <c:pt idx="20">
                  <c:v>2021-2023</c:v>
                </c:pt>
              </c:strCache>
            </c:strRef>
          </c:cat>
          <c:val>
            <c:numRef>
              <c:f>Sheet2!$C$4:$W$4</c:f>
              <c:numCache>
                <c:formatCode>0.00</c:formatCode>
                <c:ptCount val="21"/>
                <c:pt idx="0">
                  <c:v>80.7</c:v>
                </c:pt>
                <c:pt idx="1">
                  <c:v>80.900000000000006</c:v>
                </c:pt>
                <c:pt idx="2">
                  <c:v>81.13</c:v>
                </c:pt>
                <c:pt idx="3">
                  <c:v>81.489999999999995</c:v>
                </c:pt>
                <c:pt idx="4">
                  <c:v>81.7</c:v>
                </c:pt>
                <c:pt idx="5">
                  <c:v>81.86</c:v>
                </c:pt>
                <c:pt idx="6">
                  <c:v>82.1</c:v>
                </c:pt>
                <c:pt idx="7">
                  <c:v>82.34</c:v>
                </c:pt>
                <c:pt idx="8">
                  <c:v>82.71</c:v>
                </c:pt>
                <c:pt idx="9">
                  <c:v>82.87</c:v>
                </c:pt>
                <c:pt idx="10">
                  <c:v>83.01</c:v>
                </c:pt>
                <c:pt idx="11">
                  <c:v>83.1</c:v>
                </c:pt>
                <c:pt idx="12">
                  <c:v>83.09</c:v>
                </c:pt>
                <c:pt idx="13">
                  <c:v>83.11</c:v>
                </c:pt>
                <c:pt idx="14">
                  <c:v>83.09</c:v>
                </c:pt>
                <c:pt idx="15">
                  <c:v>83.16</c:v>
                </c:pt>
                <c:pt idx="16">
                  <c:v>83.31</c:v>
                </c:pt>
                <c:pt idx="17">
                  <c:v>83.07</c:v>
                </c:pt>
                <c:pt idx="18">
                  <c:v>82.94</c:v>
                </c:pt>
                <c:pt idx="19">
                  <c:v>82.82</c:v>
                </c:pt>
                <c:pt idx="20">
                  <c:v>83.05</c:v>
                </c:pt>
              </c:numCache>
            </c:numRef>
          </c:val>
          <c:smooth val="0"/>
          <c:extLst>
            <c:ext xmlns:c16="http://schemas.microsoft.com/office/drawing/2014/chart" uri="{C3380CC4-5D6E-409C-BE32-E72D297353CC}">
              <c16:uniqueId val="{00000002-534B-4AF6-8044-3C243AA0E48A}"/>
            </c:ext>
          </c:extLst>
        </c:ser>
        <c:ser>
          <c:idx val="3"/>
          <c:order val="3"/>
          <c:tx>
            <c:strRef>
              <c:f>Sheet2!$A$5</c:f>
              <c:strCache>
                <c:ptCount val="1"/>
                <c:pt idx="0">
                  <c:v>Cumberland - Females at birth</c:v>
                </c:pt>
              </c:strCache>
            </c:strRef>
          </c:tx>
          <c:spPr>
            <a:ln w="28575" cap="rnd">
              <a:solidFill>
                <a:srgbClr val="00B050"/>
              </a:solidFill>
              <a:prstDash val="solid"/>
              <a:round/>
            </a:ln>
            <a:effectLst/>
          </c:spPr>
          <c:marker>
            <c:symbol val="none"/>
          </c:marker>
          <c:cat>
            <c:strRef>
              <c:f>Sheet2!$C$1:$W$1</c:f>
              <c:strCache>
                <c:ptCount val="21"/>
                <c:pt idx="0">
                  <c:v>2001-2003</c:v>
                </c:pt>
                <c:pt idx="1">
                  <c:v>2002-2004</c:v>
                </c:pt>
                <c:pt idx="2">
                  <c:v>2003-2005</c:v>
                </c:pt>
                <c:pt idx="3">
                  <c:v>2004-2006</c:v>
                </c:pt>
                <c:pt idx="4">
                  <c:v>2005-2007</c:v>
                </c:pt>
                <c:pt idx="5">
                  <c:v>2006-2008</c:v>
                </c:pt>
                <c:pt idx="6">
                  <c:v>2007-2009</c:v>
                </c:pt>
                <c:pt idx="7">
                  <c:v>2008-2010</c:v>
                </c:pt>
                <c:pt idx="8">
                  <c:v>2009-2011</c:v>
                </c:pt>
                <c:pt idx="9">
                  <c:v>2010-2012</c:v>
                </c:pt>
                <c:pt idx="10">
                  <c:v>2011-2013</c:v>
                </c:pt>
                <c:pt idx="11">
                  <c:v>2012-2014</c:v>
                </c:pt>
                <c:pt idx="12">
                  <c:v>2013-2015</c:v>
                </c:pt>
                <c:pt idx="13">
                  <c:v>2014-2016</c:v>
                </c:pt>
                <c:pt idx="14">
                  <c:v>2015-2017</c:v>
                </c:pt>
                <c:pt idx="15">
                  <c:v>2016-2018</c:v>
                </c:pt>
                <c:pt idx="16">
                  <c:v>2017-2019</c:v>
                </c:pt>
                <c:pt idx="17">
                  <c:v>2018-2020</c:v>
                </c:pt>
                <c:pt idx="18">
                  <c:v>2019-2021</c:v>
                </c:pt>
                <c:pt idx="19">
                  <c:v>2020-2022</c:v>
                </c:pt>
                <c:pt idx="20">
                  <c:v>2021-2023</c:v>
                </c:pt>
              </c:strCache>
            </c:strRef>
          </c:cat>
          <c:val>
            <c:numRef>
              <c:f>Sheet2!$C$5:$W$5</c:f>
              <c:numCache>
                <c:formatCode>0.00</c:formatCode>
                <c:ptCount val="21"/>
                <c:pt idx="0">
                  <c:v>79.94</c:v>
                </c:pt>
                <c:pt idx="1">
                  <c:v>80.239999999999995</c:v>
                </c:pt>
                <c:pt idx="2">
                  <c:v>80.599999999999994</c:v>
                </c:pt>
                <c:pt idx="3">
                  <c:v>80.760000000000005</c:v>
                </c:pt>
                <c:pt idx="4">
                  <c:v>80.8</c:v>
                </c:pt>
                <c:pt idx="5">
                  <c:v>80.64</c:v>
                </c:pt>
                <c:pt idx="6">
                  <c:v>81.040000000000006</c:v>
                </c:pt>
                <c:pt idx="7">
                  <c:v>81.37</c:v>
                </c:pt>
                <c:pt idx="8">
                  <c:v>81.58</c:v>
                </c:pt>
                <c:pt idx="9">
                  <c:v>81.73</c:v>
                </c:pt>
                <c:pt idx="10">
                  <c:v>81.61</c:v>
                </c:pt>
                <c:pt idx="11">
                  <c:v>82.11</c:v>
                </c:pt>
                <c:pt idx="12">
                  <c:v>82.21</c:v>
                </c:pt>
                <c:pt idx="13">
                  <c:v>82.39</c:v>
                </c:pt>
                <c:pt idx="14">
                  <c:v>82.03</c:v>
                </c:pt>
                <c:pt idx="15">
                  <c:v>82.14</c:v>
                </c:pt>
                <c:pt idx="16">
                  <c:v>82.26</c:v>
                </c:pt>
                <c:pt idx="17">
                  <c:v>82.07</c:v>
                </c:pt>
                <c:pt idx="18">
                  <c:v>81.599999999999994</c:v>
                </c:pt>
                <c:pt idx="19">
                  <c:v>81.430000000000007</c:v>
                </c:pt>
                <c:pt idx="20">
                  <c:v>81.48</c:v>
                </c:pt>
              </c:numCache>
            </c:numRef>
          </c:val>
          <c:smooth val="0"/>
          <c:extLst>
            <c:ext xmlns:c16="http://schemas.microsoft.com/office/drawing/2014/chart" uri="{C3380CC4-5D6E-409C-BE32-E72D297353CC}">
              <c16:uniqueId val="{00000003-534B-4AF6-8044-3C243AA0E48A}"/>
            </c:ext>
          </c:extLst>
        </c:ser>
        <c:dLbls>
          <c:showLegendKey val="0"/>
          <c:showVal val="0"/>
          <c:showCatName val="0"/>
          <c:showSerName val="0"/>
          <c:showPercent val="0"/>
          <c:showBubbleSize val="0"/>
        </c:dLbls>
        <c:smooth val="0"/>
        <c:axId val="1568920064"/>
        <c:axId val="1568921984"/>
      </c:lineChart>
      <c:catAx>
        <c:axId val="156892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3-year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921984"/>
        <c:crosses val="autoZero"/>
        <c:auto val="1"/>
        <c:lblAlgn val="ctr"/>
        <c:lblOffset val="100"/>
        <c:noMultiLvlLbl val="0"/>
      </c:catAx>
      <c:valAx>
        <c:axId val="156892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Life expectancy -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920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Healthy</a:t>
            </a:r>
            <a:r>
              <a:rPr lang="en-GB" baseline="0"/>
              <a:t> Life Expectancy at birth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Graphs!$A$2</c:f>
              <c:strCache>
                <c:ptCount val="1"/>
                <c:pt idx="0">
                  <c:v>England - Males at birth</c:v>
                </c:pt>
              </c:strCache>
            </c:strRef>
          </c:tx>
          <c:spPr>
            <a:ln w="28575" cap="rnd">
              <a:solidFill>
                <a:schemeClr val="accent5">
                  <a:lumMod val="50000"/>
                </a:schemeClr>
              </a:solidFill>
              <a:prstDash val="sysDash"/>
              <a:round/>
            </a:ln>
            <a:effectLst/>
          </c:spPr>
          <c:marker>
            <c:symbol val="none"/>
          </c:marker>
          <c:cat>
            <c:strRef>
              <c:f>Graphs!$C$1:$M$1</c:f>
              <c:strCache>
                <c:ptCount val="11"/>
                <c:pt idx="0">
                  <c:v>2011-2013</c:v>
                </c:pt>
                <c:pt idx="1">
                  <c:v>2012-2014</c:v>
                </c:pt>
                <c:pt idx="2">
                  <c:v>2013-2015</c:v>
                </c:pt>
                <c:pt idx="3">
                  <c:v>2014-2016</c:v>
                </c:pt>
                <c:pt idx="4">
                  <c:v>2015-2017</c:v>
                </c:pt>
                <c:pt idx="5">
                  <c:v>2016-2018</c:v>
                </c:pt>
                <c:pt idx="6">
                  <c:v>2017-2019</c:v>
                </c:pt>
                <c:pt idx="7">
                  <c:v>2018-2020</c:v>
                </c:pt>
                <c:pt idx="8">
                  <c:v>2019-2021</c:v>
                </c:pt>
                <c:pt idx="9">
                  <c:v>2020-2022</c:v>
                </c:pt>
                <c:pt idx="10">
                  <c:v>2021-2023</c:v>
                </c:pt>
              </c:strCache>
            </c:strRef>
          </c:cat>
          <c:val>
            <c:numRef>
              <c:f>Graphs!$C$2:$M$2</c:f>
              <c:numCache>
                <c:formatCode>0.0</c:formatCode>
                <c:ptCount val="11"/>
                <c:pt idx="0">
                  <c:v>63.02</c:v>
                </c:pt>
                <c:pt idx="1">
                  <c:v>63.17</c:v>
                </c:pt>
                <c:pt idx="2">
                  <c:v>63.22</c:v>
                </c:pt>
                <c:pt idx="3">
                  <c:v>63.27</c:v>
                </c:pt>
                <c:pt idx="4">
                  <c:v>63.33</c:v>
                </c:pt>
                <c:pt idx="5">
                  <c:v>63.32</c:v>
                </c:pt>
                <c:pt idx="6">
                  <c:v>63.19</c:v>
                </c:pt>
                <c:pt idx="7">
                  <c:v>63.08</c:v>
                </c:pt>
                <c:pt idx="8">
                  <c:v>62.74</c:v>
                </c:pt>
                <c:pt idx="9">
                  <c:v>62.29</c:v>
                </c:pt>
                <c:pt idx="10">
                  <c:v>61.52</c:v>
                </c:pt>
              </c:numCache>
            </c:numRef>
          </c:val>
          <c:smooth val="0"/>
          <c:extLst>
            <c:ext xmlns:c16="http://schemas.microsoft.com/office/drawing/2014/chart" uri="{C3380CC4-5D6E-409C-BE32-E72D297353CC}">
              <c16:uniqueId val="{00000000-B5BC-4410-A041-FDAFFEAC42D2}"/>
            </c:ext>
          </c:extLst>
        </c:ser>
        <c:ser>
          <c:idx val="1"/>
          <c:order val="1"/>
          <c:tx>
            <c:strRef>
              <c:f>Graphs!$A$3</c:f>
              <c:strCache>
                <c:ptCount val="1"/>
                <c:pt idx="0">
                  <c:v>Cumberland - Males at birth</c:v>
                </c:pt>
              </c:strCache>
            </c:strRef>
          </c:tx>
          <c:spPr>
            <a:ln w="28575" cap="rnd">
              <a:solidFill>
                <a:srgbClr val="00B050"/>
              </a:solidFill>
              <a:prstDash val="sysDash"/>
              <a:round/>
            </a:ln>
            <a:effectLst/>
          </c:spPr>
          <c:marker>
            <c:symbol val="none"/>
          </c:marker>
          <c:cat>
            <c:strRef>
              <c:f>Graphs!$C$1:$M$1</c:f>
              <c:strCache>
                <c:ptCount val="11"/>
                <c:pt idx="0">
                  <c:v>2011-2013</c:v>
                </c:pt>
                <c:pt idx="1">
                  <c:v>2012-2014</c:v>
                </c:pt>
                <c:pt idx="2">
                  <c:v>2013-2015</c:v>
                </c:pt>
                <c:pt idx="3">
                  <c:v>2014-2016</c:v>
                </c:pt>
                <c:pt idx="4">
                  <c:v>2015-2017</c:v>
                </c:pt>
                <c:pt idx="5">
                  <c:v>2016-2018</c:v>
                </c:pt>
                <c:pt idx="6">
                  <c:v>2017-2019</c:v>
                </c:pt>
                <c:pt idx="7">
                  <c:v>2018-2020</c:v>
                </c:pt>
                <c:pt idx="8">
                  <c:v>2019-2021</c:v>
                </c:pt>
                <c:pt idx="9">
                  <c:v>2020-2022</c:v>
                </c:pt>
                <c:pt idx="10">
                  <c:v>2021-2023</c:v>
                </c:pt>
              </c:strCache>
            </c:strRef>
          </c:cat>
          <c:val>
            <c:numRef>
              <c:f>Graphs!$C$3:$M$3</c:f>
              <c:numCache>
                <c:formatCode>0.0</c:formatCode>
                <c:ptCount val="11"/>
                <c:pt idx="0">
                  <c:v>61.4</c:v>
                </c:pt>
                <c:pt idx="1">
                  <c:v>61.49</c:v>
                </c:pt>
                <c:pt idx="2">
                  <c:v>62.02</c:v>
                </c:pt>
                <c:pt idx="3">
                  <c:v>61.79</c:v>
                </c:pt>
                <c:pt idx="4">
                  <c:v>62.24</c:v>
                </c:pt>
                <c:pt idx="5">
                  <c:v>62.81</c:v>
                </c:pt>
                <c:pt idx="6">
                  <c:v>61.74</c:v>
                </c:pt>
                <c:pt idx="7">
                  <c:v>61.04</c:v>
                </c:pt>
                <c:pt idx="8">
                  <c:v>60.62</c:v>
                </c:pt>
                <c:pt idx="9">
                  <c:v>59.93</c:v>
                </c:pt>
                <c:pt idx="10">
                  <c:v>58.38</c:v>
                </c:pt>
              </c:numCache>
            </c:numRef>
          </c:val>
          <c:smooth val="0"/>
          <c:extLst>
            <c:ext xmlns:c16="http://schemas.microsoft.com/office/drawing/2014/chart" uri="{C3380CC4-5D6E-409C-BE32-E72D297353CC}">
              <c16:uniqueId val="{00000001-B5BC-4410-A041-FDAFFEAC42D2}"/>
            </c:ext>
          </c:extLst>
        </c:ser>
        <c:ser>
          <c:idx val="2"/>
          <c:order val="2"/>
          <c:tx>
            <c:strRef>
              <c:f>Graphs!$A$4</c:f>
              <c:strCache>
                <c:ptCount val="1"/>
                <c:pt idx="0">
                  <c:v>England - females at birth</c:v>
                </c:pt>
              </c:strCache>
            </c:strRef>
          </c:tx>
          <c:spPr>
            <a:ln w="28575" cap="rnd">
              <a:solidFill>
                <a:schemeClr val="accent5">
                  <a:lumMod val="50000"/>
                </a:schemeClr>
              </a:solidFill>
              <a:prstDash val="solid"/>
              <a:round/>
            </a:ln>
            <a:effectLst/>
          </c:spPr>
          <c:marker>
            <c:symbol val="none"/>
          </c:marker>
          <c:cat>
            <c:strRef>
              <c:f>Graphs!$C$1:$M$1</c:f>
              <c:strCache>
                <c:ptCount val="11"/>
                <c:pt idx="0">
                  <c:v>2011-2013</c:v>
                </c:pt>
                <c:pt idx="1">
                  <c:v>2012-2014</c:v>
                </c:pt>
                <c:pt idx="2">
                  <c:v>2013-2015</c:v>
                </c:pt>
                <c:pt idx="3">
                  <c:v>2014-2016</c:v>
                </c:pt>
                <c:pt idx="4">
                  <c:v>2015-2017</c:v>
                </c:pt>
                <c:pt idx="5">
                  <c:v>2016-2018</c:v>
                </c:pt>
                <c:pt idx="6">
                  <c:v>2017-2019</c:v>
                </c:pt>
                <c:pt idx="7">
                  <c:v>2018-2020</c:v>
                </c:pt>
                <c:pt idx="8">
                  <c:v>2019-2021</c:v>
                </c:pt>
                <c:pt idx="9">
                  <c:v>2020-2022</c:v>
                </c:pt>
                <c:pt idx="10">
                  <c:v>2021-2023</c:v>
                </c:pt>
              </c:strCache>
            </c:strRef>
          </c:cat>
          <c:val>
            <c:numRef>
              <c:f>Graphs!$C$4:$M$4</c:f>
              <c:numCache>
                <c:formatCode>0.0</c:formatCode>
                <c:ptCount val="11"/>
                <c:pt idx="0">
                  <c:v>63.93</c:v>
                </c:pt>
                <c:pt idx="1">
                  <c:v>63.94</c:v>
                </c:pt>
                <c:pt idx="2">
                  <c:v>64.17</c:v>
                </c:pt>
                <c:pt idx="3">
                  <c:v>64.05</c:v>
                </c:pt>
                <c:pt idx="4">
                  <c:v>64</c:v>
                </c:pt>
                <c:pt idx="5">
                  <c:v>64.13</c:v>
                </c:pt>
                <c:pt idx="6">
                  <c:v>63.73</c:v>
                </c:pt>
                <c:pt idx="7">
                  <c:v>64.040000000000006</c:v>
                </c:pt>
                <c:pt idx="8">
                  <c:v>63.73</c:v>
                </c:pt>
                <c:pt idx="9">
                  <c:v>62.8</c:v>
                </c:pt>
                <c:pt idx="10">
                  <c:v>61.88</c:v>
                </c:pt>
              </c:numCache>
            </c:numRef>
          </c:val>
          <c:smooth val="0"/>
          <c:extLst>
            <c:ext xmlns:c16="http://schemas.microsoft.com/office/drawing/2014/chart" uri="{C3380CC4-5D6E-409C-BE32-E72D297353CC}">
              <c16:uniqueId val="{00000002-B5BC-4410-A041-FDAFFEAC42D2}"/>
            </c:ext>
          </c:extLst>
        </c:ser>
        <c:ser>
          <c:idx val="3"/>
          <c:order val="3"/>
          <c:tx>
            <c:strRef>
              <c:f>Graphs!$A$5</c:f>
              <c:strCache>
                <c:ptCount val="1"/>
                <c:pt idx="0">
                  <c:v>Cumberland - Females at birth</c:v>
                </c:pt>
              </c:strCache>
            </c:strRef>
          </c:tx>
          <c:spPr>
            <a:ln w="28575" cap="rnd">
              <a:solidFill>
                <a:srgbClr val="00B050"/>
              </a:solidFill>
              <a:prstDash val="solid"/>
              <a:round/>
            </a:ln>
            <a:effectLst/>
          </c:spPr>
          <c:marker>
            <c:symbol val="none"/>
          </c:marker>
          <c:cat>
            <c:strRef>
              <c:f>Graphs!$C$1:$M$1</c:f>
              <c:strCache>
                <c:ptCount val="11"/>
                <c:pt idx="0">
                  <c:v>2011-2013</c:v>
                </c:pt>
                <c:pt idx="1">
                  <c:v>2012-2014</c:v>
                </c:pt>
                <c:pt idx="2">
                  <c:v>2013-2015</c:v>
                </c:pt>
                <c:pt idx="3">
                  <c:v>2014-2016</c:v>
                </c:pt>
                <c:pt idx="4">
                  <c:v>2015-2017</c:v>
                </c:pt>
                <c:pt idx="5">
                  <c:v>2016-2018</c:v>
                </c:pt>
                <c:pt idx="6">
                  <c:v>2017-2019</c:v>
                </c:pt>
                <c:pt idx="7">
                  <c:v>2018-2020</c:v>
                </c:pt>
                <c:pt idx="8">
                  <c:v>2019-2021</c:v>
                </c:pt>
                <c:pt idx="9">
                  <c:v>2020-2022</c:v>
                </c:pt>
                <c:pt idx="10">
                  <c:v>2021-2023</c:v>
                </c:pt>
              </c:strCache>
            </c:strRef>
          </c:cat>
          <c:val>
            <c:numRef>
              <c:f>Graphs!$C$5:$M$5</c:f>
              <c:numCache>
                <c:formatCode>0.0</c:formatCode>
                <c:ptCount val="11"/>
                <c:pt idx="0">
                  <c:v>62.1</c:v>
                </c:pt>
                <c:pt idx="1">
                  <c:v>62.26</c:v>
                </c:pt>
                <c:pt idx="2">
                  <c:v>63.15</c:v>
                </c:pt>
                <c:pt idx="3">
                  <c:v>62.98</c:v>
                </c:pt>
                <c:pt idx="4">
                  <c:v>63.42</c:v>
                </c:pt>
                <c:pt idx="5">
                  <c:v>63.96</c:v>
                </c:pt>
                <c:pt idx="6">
                  <c:v>62.08</c:v>
                </c:pt>
                <c:pt idx="7">
                  <c:v>61.76</c:v>
                </c:pt>
                <c:pt idx="8">
                  <c:v>61.33</c:v>
                </c:pt>
                <c:pt idx="9">
                  <c:v>60.72</c:v>
                </c:pt>
                <c:pt idx="10">
                  <c:v>59.13</c:v>
                </c:pt>
              </c:numCache>
            </c:numRef>
          </c:val>
          <c:smooth val="0"/>
          <c:extLst>
            <c:ext xmlns:c16="http://schemas.microsoft.com/office/drawing/2014/chart" uri="{C3380CC4-5D6E-409C-BE32-E72D297353CC}">
              <c16:uniqueId val="{00000003-B5BC-4410-A041-FDAFFEAC42D2}"/>
            </c:ext>
          </c:extLst>
        </c:ser>
        <c:dLbls>
          <c:showLegendKey val="0"/>
          <c:showVal val="0"/>
          <c:showCatName val="0"/>
          <c:showSerName val="0"/>
          <c:showPercent val="0"/>
          <c:showBubbleSize val="0"/>
        </c:dLbls>
        <c:smooth val="0"/>
        <c:axId val="1568920064"/>
        <c:axId val="1568921984"/>
      </c:lineChart>
      <c:catAx>
        <c:axId val="1568920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3-year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921984"/>
        <c:crosses val="autoZero"/>
        <c:auto val="1"/>
        <c:lblAlgn val="ctr"/>
        <c:lblOffset val="100"/>
        <c:noMultiLvlLbl val="0"/>
      </c:catAx>
      <c:valAx>
        <c:axId val="156892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Life expectancy - 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920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a:t>Life Expectancy and Healthy Life Expectancy </a:t>
            </a:r>
          </a:p>
          <a:p>
            <a:pPr>
              <a:defRPr sz="1200"/>
            </a:pPr>
            <a:r>
              <a:rPr lang="en-GB" sz="1200"/>
              <a:t>2021-23 (3 yr average)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'Graphs 2'!$W$25</c:f>
              <c:strCache>
                <c:ptCount val="1"/>
                <c:pt idx="0">
                  <c:v>Healthy Life Expectancy</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2'!$X$24:$Y$24</c:f>
              <c:strCache>
                <c:ptCount val="2"/>
                <c:pt idx="0">
                  <c:v>Male</c:v>
                </c:pt>
                <c:pt idx="1">
                  <c:v>Female</c:v>
                </c:pt>
              </c:strCache>
            </c:strRef>
          </c:cat>
          <c:val>
            <c:numRef>
              <c:f>'Graphs 2'!$X$25:$Y$25</c:f>
              <c:numCache>
                <c:formatCode>General</c:formatCode>
                <c:ptCount val="2"/>
                <c:pt idx="0">
                  <c:v>58.38</c:v>
                </c:pt>
                <c:pt idx="1">
                  <c:v>59.13</c:v>
                </c:pt>
              </c:numCache>
            </c:numRef>
          </c:val>
          <c:extLst>
            <c:ext xmlns:c16="http://schemas.microsoft.com/office/drawing/2014/chart" uri="{C3380CC4-5D6E-409C-BE32-E72D297353CC}">
              <c16:uniqueId val="{00000000-5A9A-419E-98D5-C02D9B85E7D8}"/>
            </c:ext>
          </c:extLst>
        </c:ser>
        <c:ser>
          <c:idx val="1"/>
          <c:order val="1"/>
          <c:tx>
            <c:strRef>
              <c:f>'Graphs 2'!$W$26</c:f>
              <c:strCache>
                <c:ptCount val="1"/>
                <c:pt idx="0">
                  <c:v>Life Expectancy</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 2'!$X$24:$Y$24</c:f>
              <c:strCache>
                <c:ptCount val="2"/>
                <c:pt idx="0">
                  <c:v>Male</c:v>
                </c:pt>
                <c:pt idx="1">
                  <c:v>Female</c:v>
                </c:pt>
              </c:strCache>
            </c:strRef>
          </c:cat>
          <c:val>
            <c:numRef>
              <c:f>'Graphs 2'!$X$26:$Y$26</c:f>
              <c:numCache>
                <c:formatCode>0.0</c:formatCode>
                <c:ptCount val="2"/>
                <c:pt idx="0">
                  <c:v>18.999999999999993</c:v>
                </c:pt>
                <c:pt idx="1">
                  <c:v>22.35</c:v>
                </c:pt>
              </c:numCache>
            </c:numRef>
          </c:val>
          <c:extLst>
            <c:ext xmlns:c16="http://schemas.microsoft.com/office/drawing/2014/chart" uri="{C3380CC4-5D6E-409C-BE32-E72D297353CC}">
              <c16:uniqueId val="{00000001-5A9A-419E-98D5-C02D9B85E7D8}"/>
            </c:ext>
          </c:extLst>
        </c:ser>
        <c:dLbls>
          <c:showLegendKey val="0"/>
          <c:showVal val="0"/>
          <c:showCatName val="0"/>
          <c:showSerName val="0"/>
          <c:showPercent val="0"/>
          <c:showBubbleSize val="0"/>
        </c:dLbls>
        <c:gapWidth val="150"/>
        <c:overlap val="100"/>
        <c:axId val="1353712815"/>
        <c:axId val="1353711375"/>
      </c:barChart>
      <c:catAx>
        <c:axId val="1353712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3711375"/>
        <c:crosses val="autoZero"/>
        <c:auto val="1"/>
        <c:lblAlgn val="ctr"/>
        <c:lblOffset val="100"/>
        <c:noMultiLvlLbl val="0"/>
      </c:catAx>
      <c:valAx>
        <c:axId val="13537113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Years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37128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Drug related deaths</a:t>
            </a:r>
            <a:r>
              <a:rPr lang="en-GB" baseline="0"/>
              <a:t> (drug poisoning &amp; misuse)</a:t>
            </a:r>
          </a:p>
          <a:p>
            <a:pPr>
              <a:defRPr/>
            </a:pPr>
            <a:r>
              <a:rPr lang="en-GB" baseline="0"/>
              <a:t>All persons; Age-standardised Rate per 100,000)</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'2023'!$D$15</c:f>
              <c:strCache>
                <c:ptCount val="1"/>
                <c:pt idx="0">
                  <c:v>England - All</c:v>
                </c:pt>
              </c:strCache>
            </c:strRef>
          </c:tx>
          <c:spPr>
            <a:ln w="28575" cap="rnd">
              <a:solidFill>
                <a:schemeClr val="accent5">
                  <a:lumMod val="50000"/>
                </a:schemeClr>
              </a:solidFill>
              <a:round/>
            </a:ln>
            <a:effectLst/>
          </c:spPr>
          <c:marker>
            <c:symbol val="none"/>
          </c:marker>
          <c:cat>
            <c:strRef>
              <c:f>'2023'!$E$14:$O$14</c:f>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f>'2023'!$E$15:$O$15</c:f>
              <c:numCache>
                <c:formatCode>0.0</c:formatCode>
                <c:ptCount val="11"/>
                <c:pt idx="0">
                  <c:v>4.7</c:v>
                </c:pt>
                <c:pt idx="1">
                  <c:v>5.2</c:v>
                </c:pt>
                <c:pt idx="2">
                  <c:v>5.8</c:v>
                </c:pt>
                <c:pt idx="3">
                  <c:v>6.2</c:v>
                </c:pt>
                <c:pt idx="4">
                  <c:v>6.4</c:v>
                </c:pt>
                <c:pt idx="5">
                  <c:v>6.7</c:v>
                </c:pt>
                <c:pt idx="6">
                  <c:v>7.1</c:v>
                </c:pt>
                <c:pt idx="7">
                  <c:v>7.6</c:v>
                </c:pt>
                <c:pt idx="8">
                  <c:v>7.9</c:v>
                </c:pt>
                <c:pt idx="9">
                  <c:v>8.1</c:v>
                </c:pt>
                <c:pt idx="10">
                  <c:v>8.5</c:v>
                </c:pt>
              </c:numCache>
            </c:numRef>
          </c:val>
          <c:smooth val="0"/>
          <c:extLst>
            <c:ext xmlns:c16="http://schemas.microsoft.com/office/drawing/2014/chart" uri="{C3380CC4-5D6E-409C-BE32-E72D297353CC}">
              <c16:uniqueId val="{00000000-AB3A-4303-90D9-E85869431B6B}"/>
            </c:ext>
          </c:extLst>
        </c:ser>
        <c:ser>
          <c:idx val="2"/>
          <c:order val="2"/>
          <c:tx>
            <c:strRef>
              <c:f>'2023'!$D$17</c:f>
              <c:strCache>
                <c:ptCount val="1"/>
                <c:pt idx="0">
                  <c:v>Cumberland - All</c:v>
                </c:pt>
              </c:strCache>
            </c:strRef>
          </c:tx>
          <c:spPr>
            <a:ln w="28575" cap="rnd">
              <a:solidFill>
                <a:srgbClr val="00B050"/>
              </a:solidFill>
              <a:round/>
            </a:ln>
            <a:effectLst/>
          </c:spPr>
          <c:marker>
            <c:symbol val="none"/>
          </c:marker>
          <c:cat>
            <c:strRef>
              <c:f>'2023'!$E$14:$O$14</c:f>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f>'2023'!$E$17:$O$17</c:f>
              <c:numCache>
                <c:formatCode>0.0</c:formatCode>
                <c:ptCount val="11"/>
                <c:pt idx="0">
                  <c:v>7.4</c:v>
                </c:pt>
                <c:pt idx="1">
                  <c:v>8.1</c:v>
                </c:pt>
                <c:pt idx="2">
                  <c:v>7.5</c:v>
                </c:pt>
                <c:pt idx="3">
                  <c:v>7.6</c:v>
                </c:pt>
                <c:pt idx="4">
                  <c:v>10</c:v>
                </c:pt>
                <c:pt idx="5">
                  <c:v>11.2</c:v>
                </c:pt>
                <c:pt idx="6">
                  <c:v>12.4</c:v>
                </c:pt>
                <c:pt idx="7">
                  <c:v>16.2</c:v>
                </c:pt>
                <c:pt idx="8">
                  <c:v>18.7</c:v>
                </c:pt>
                <c:pt idx="9">
                  <c:v>20.3</c:v>
                </c:pt>
                <c:pt idx="10">
                  <c:v>20.7</c:v>
                </c:pt>
              </c:numCache>
            </c:numRef>
          </c:val>
          <c:smooth val="0"/>
          <c:extLst>
            <c:ext xmlns:c16="http://schemas.microsoft.com/office/drawing/2014/chart" uri="{C3380CC4-5D6E-409C-BE32-E72D297353CC}">
              <c16:uniqueId val="{00000001-AB3A-4303-90D9-E85869431B6B}"/>
            </c:ext>
          </c:extLst>
        </c:ser>
        <c:ser>
          <c:idx val="3"/>
          <c:order val="3"/>
          <c:tx>
            <c:strRef>
              <c:f>'2023'!$D$18</c:f>
              <c:strCache>
                <c:ptCount val="1"/>
                <c:pt idx="0">
                  <c:v>Males - England</c:v>
                </c:pt>
              </c:strCache>
            </c:strRef>
          </c:tx>
          <c:spPr>
            <a:ln w="28575" cap="rnd">
              <a:solidFill>
                <a:schemeClr val="accent5">
                  <a:lumMod val="50000"/>
                </a:schemeClr>
              </a:solidFill>
              <a:prstDash val="sysDash"/>
              <a:round/>
            </a:ln>
            <a:effectLst/>
          </c:spPr>
          <c:marker>
            <c:symbol val="none"/>
          </c:marker>
          <c:cat>
            <c:strRef>
              <c:f>'2023'!$E$14:$O$14</c:f>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f>'2023'!$E$18:$O$18</c:f>
              <c:numCache>
                <c:formatCode>#,##0</c:formatCode>
                <c:ptCount val="11"/>
                <c:pt idx="0">
                  <c:v>6.4</c:v>
                </c:pt>
                <c:pt idx="1">
                  <c:v>7</c:v>
                </c:pt>
                <c:pt idx="2">
                  <c:v>8</c:v>
                </c:pt>
                <c:pt idx="3">
                  <c:v>8.6</c:v>
                </c:pt>
                <c:pt idx="4">
                  <c:v>8.8000000000000007</c:v>
                </c:pt>
                <c:pt idx="5" formatCode="0.0">
                  <c:v>9.1999999999999993</c:v>
                </c:pt>
                <c:pt idx="6" formatCode="0.0">
                  <c:v>9.8000000000000007</c:v>
                </c:pt>
                <c:pt idx="7" formatCode="0.0">
                  <c:v>10.5</c:v>
                </c:pt>
                <c:pt idx="8" formatCode="0.0">
                  <c:v>10.9</c:v>
                </c:pt>
                <c:pt idx="9" formatCode="0.0">
                  <c:v>11.2</c:v>
                </c:pt>
                <c:pt idx="10" formatCode="0.0">
                  <c:v>11.7</c:v>
                </c:pt>
              </c:numCache>
            </c:numRef>
          </c:val>
          <c:smooth val="0"/>
          <c:extLst>
            <c:ext xmlns:c16="http://schemas.microsoft.com/office/drawing/2014/chart" uri="{C3380CC4-5D6E-409C-BE32-E72D297353CC}">
              <c16:uniqueId val="{00000002-AB3A-4303-90D9-E85869431B6B}"/>
            </c:ext>
          </c:extLst>
        </c:ser>
        <c:ser>
          <c:idx val="5"/>
          <c:order val="5"/>
          <c:tx>
            <c:strRef>
              <c:f>'2023'!$D$20</c:f>
              <c:strCache>
                <c:ptCount val="1"/>
                <c:pt idx="0">
                  <c:v>Males - Cumberland</c:v>
                </c:pt>
              </c:strCache>
            </c:strRef>
          </c:tx>
          <c:spPr>
            <a:ln w="28575" cap="rnd">
              <a:solidFill>
                <a:srgbClr val="00B050"/>
              </a:solidFill>
              <a:prstDash val="sysDash"/>
              <a:round/>
            </a:ln>
            <a:effectLst/>
          </c:spPr>
          <c:marker>
            <c:symbol val="none"/>
          </c:marker>
          <c:cat>
            <c:strRef>
              <c:f>'2023'!$E$14:$O$14</c:f>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f>'2023'!$E$20:$O$20</c:f>
              <c:numCache>
                <c:formatCode>0.0</c:formatCode>
                <c:ptCount val="11"/>
                <c:pt idx="0">
                  <c:v>9.1</c:v>
                </c:pt>
                <c:pt idx="1">
                  <c:v>10.6</c:v>
                </c:pt>
                <c:pt idx="2">
                  <c:v>9.1999999999999993</c:v>
                </c:pt>
                <c:pt idx="3">
                  <c:v>10.7</c:v>
                </c:pt>
                <c:pt idx="4">
                  <c:v>13.8</c:v>
                </c:pt>
                <c:pt idx="5">
                  <c:v>16.399999999999999</c:v>
                </c:pt>
                <c:pt idx="6">
                  <c:v>18.5</c:v>
                </c:pt>
                <c:pt idx="7">
                  <c:v>24.6</c:v>
                </c:pt>
                <c:pt idx="8">
                  <c:v>28.6</c:v>
                </c:pt>
                <c:pt idx="9">
                  <c:v>28.8</c:v>
                </c:pt>
                <c:pt idx="10">
                  <c:v>27.5</c:v>
                </c:pt>
              </c:numCache>
            </c:numRef>
          </c:val>
          <c:smooth val="0"/>
          <c:extLst>
            <c:ext xmlns:c16="http://schemas.microsoft.com/office/drawing/2014/chart" uri="{C3380CC4-5D6E-409C-BE32-E72D297353CC}">
              <c16:uniqueId val="{00000003-AB3A-4303-90D9-E85869431B6B}"/>
            </c:ext>
          </c:extLst>
        </c:ser>
        <c:ser>
          <c:idx val="6"/>
          <c:order val="6"/>
          <c:tx>
            <c:strRef>
              <c:f>'2023'!$D$21</c:f>
              <c:strCache>
                <c:ptCount val="1"/>
                <c:pt idx="0">
                  <c:v>Females - England</c:v>
                </c:pt>
              </c:strCache>
            </c:strRef>
          </c:tx>
          <c:spPr>
            <a:ln w="28575" cap="rnd">
              <a:solidFill>
                <a:schemeClr val="accent5">
                  <a:lumMod val="50000"/>
                </a:schemeClr>
              </a:solidFill>
              <a:prstDash val="sysDot"/>
              <a:round/>
            </a:ln>
            <a:effectLst/>
          </c:spPr>
          <c:marker>
            <c:symbol val="none"/>
          </c:marker>
          <c:cat>
            <c:strRef>
              <c:f>'2023'!$E$14:$O$14</c:f>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f>'2023'!$E$21:$O$21</c:f>
              <c:numCache>
                <c:formatCode>#,##0</c:formatCode>
                <c:ptCount val="11"/>
                <c:pt idx="0">
                  <c:v>3.1</c:v>
                </c:pt>
                <c:pt idx="1">
                  <c:v>3.4</c:v>
                </c:pt>
                <c:pt idx="2">
                  <c:v>3.6</c:v>
                </c:pt>
                <c:pt idx="3">
                  <c:v>3.9</c:v>
                </c:pt>
                <c:pt idx="4">
                  <c:v>4</c:v>
                </c:pt>
                <c:pt idx="5" formatCode="0.0">
                  <c:v>4.2</c:v>
                </c:pt>
                <c:pt idx="6" formatCode="0.0">
                  <c:v>4.5</c:v>
                </c:pt>
                <c:pt idx="7" formatCode="0.0">
                  <c:v>4.7</c:v>
                </c:pt>
                <c:pt idx="8" formatCode="0.0">
                  <c:v>5</c:v>
                </c:pt>
                <c:pt idx="9" formatCode="0.0">
                  <c:v>5.2</c:v>
                </c:pt>
                <c:pt idx="10" formatCode="0.0">
                  <c:v>5.5</c:v>
                </c:pt>
              </c:numCache>
            </c:numRef>
          </c:val>
          <c:smooth val="0"/>
          <c:extLst>
            <c:ext xmlns:c16="http://schemas.microsoft.com/office/drawing/2014/chart" uri="{C3380CC4-5D6E-409C-BE32-E72D297353CC}">
              <c16:uniqueId val="{00000004-AB3A-4303-90D9-E85869431B6B}"/>
            </c:ext>
          </c:extLst>
        </c:ser>
        <c:ser>
          <c:idx val="8"/>
          <c:order val="8"/>
          <c:tx>
            <c:strRef>
              <c:f>'2023'!$D$23</c:f>
              <c:strCache>
                <c:ptCount val="1"/>
                <c:pt idx="0">
                  <c:v>Females - Cumberland</c:v>
                </c:pt>
              </c:strCache>
            </c:strRef>
          </c:tx>
          <c:spPr>
            <a:ln w="28575" cap="rnd">
              <a:solidFill>
                <a:srgbClr val="00B050"/>
              </a:solidFill>
              <a:prstDash val="sysDot"/>
              <a:round/>
            </a:ln>
            <a:effectLst/>
          </c:spPr>
          <c:marker>
            <c:symbol val="none"/>
          </c:marker>
          <c:cat>
            <c:strRef>
              <c:f>'2023'!$E$14:$O$14</c:f>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f>'2023'!$E$23:$O$23</c:f>
              <c:numCache>
                <c:formatCode>0.0</c:formatCode>
                <c:ptCount val="11"/>
                <c:pt idx="0">
                  <c:v>5.7</c:v>
                </c:pt>
                <c:pt idx="1">
                  <c:v>5.4</c:v>
                </c:pt>
                <c:pt idx="2">
                  <c:v>5.7</c:v>
                </c:pt>
                <c:pt idx="3">
                  <c:v>4.5</c:v>
                </c:pt>
                <c:pt idx="4">
                  <c:v>6.3</c:v>
                </c:pt>
                <c:pt idx="5">
                  <c:v>6.1</c:v>
                </c:pt>
                <c:pt idx="6">
                  <c:v>6.5</c:v>
                </c:pt>
                <c:pt idx="7">
                  <c:v>8.1</c:v>
                </c:pt>
                <c:pt idx="8">
                  <c:v>9.1</c:v>
                </c:pt>
                <c:pt idx="9">
                  <c:v>12.1</c:v>
                </c:pt>
                <c:pt idx="10">
                  <c:v>14.2</c:v>
                </c:pt>
              </c:numCache>
            </c:numRef>
          </c:val>
          <c:smooth val="0"/>
          <c:extLst xmlns:c15="http://schemas.microsoft.com/office/drawing/2012/chart">
            <c:ext xmlns:c16="http://schemas.microsoft.com/office/drawing/2014/chart" uri="{C3380CC4-5D6E-409C-BE32-E72D297353CC}">
              <c16:uniqueId val="{00000005-AB3A-4303-90D9-E85869431B6B}"/>
            </c:ext>
          </c:extLst>
        </c:ser>
        <c:dLbls>
          <c:showLegendKey val="0"/>
          <c:showVal val="0"/>
          <c:showCatName val="0"/>
          <c:showSerName val="0"/>
          <c:showPercent val="0"/>
          <c:showBubbleSize val="0"/>
        </c:dLbls>
        <c:smooth val="0"/>
        <c:axId val="629446768"/>
        <c:axId val="540402448"/>
        <c:extLst>
          <c:ext xmlns:c15="http://schemas.microsoft.com/office/drawing/2012/chart" uri="{02D57815-91ED-43cb-92C2-25804820EDAC}">
            <c15:filteredLineSeries>
              <c15:ser>
                <c:idx val="1"/>
                <c:order val="1"/>
                <c:tx>
                  <c:strRef>
                    <c:extLst>
                      <c:ext uri="{02D57815-91ED-43cb-92C2-25804820EDAC}">
                        <c15:formulaRef>
                          <c15:sqref>'2023'!$D$16</c15:sqref>
                        </c15:formulaRef>
                      </c:ext>
                    </c:extLst>
                    <c:strCache>
                      <c:ptCount val="1"/>
                      <c:pt idx="0">
                        <c:v>North West - All</c:v>
                      </c:pt>
                    </c:strCache>
                  </c:strRef>
                </c:tx>
                <c:spPr>
                  <a:ln w="28575" cap="rnd">
                    <a:solidFill>
                      <a:schemeClr val="accent2"/>
                    </a:solidFill>
                    <a:round/>
                  </a:ln>
                  <a:effectLst/>
                </c:spPr>
                <c:marker>
                  <c:symbol val="none"/>
                </c:marker>
                <c:cat>
                  <c:strRef>
                    <c:extLst>
                      <c:ext uri="{02D57815-91ED-43cb-92C2-25804820EDAC}">
                        <c15:formulaRef>
                          <c15:sqref>'2023'!$E$14:$O$14</c15:sqref>
                        </c15:formulaRef>
                      </c:ext>
                    </c:extLst>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extLst>
                      <c:ext uri="{02D57815-91ED-43cb-92C2-25804820EDAC}">
                        <c15:formulaRef>
                          <c15:sqref>'2023'!$E$16:$O$16</c15:sqref>
                        </c15:formulaRef>
                      </c:ext>
                    </c:extLst>
                    <c:numCache>
                      <c:formatCode>0.0</c:formatCode>
                      <c:ptCount val="11"/>
                      <c:pt idx="0">
                        <c:v>6.9</c:v>
                      </c:pt>
                      <c:pt idx="1">
                        <c:v>7.4</c:v>
                      </c:pt>
                      <c:pt idx="2">
                        <c:v>8</c:v>
                      </c:pt>
                      <c:pt idx="3">
                        <c:v>8.5</c:v>
                      </c:pt>
                      <c:pt idx="4">
                        <c:v>8.8000000000000007</c:v>
                      </c:pt>
                      <c:pt idx="5">
                        <c:v>9</c:v>
                      </c:pt>
                      <c:pt idx="6">
                        <c:v>9.6999999999999993</c:v>
                      </c:pt>
                      <c:pt idx="7">
                        <c:v>10.199999999999999</c:v>
                      </c:pt>
                      <c:pt idx="8">
                        <c:v>11.3</c:v>
                      </c:pt>
                      <c:pt idx="9">
                        <c:v>12.1</c:v>
                      </c:pt>
                      <c:pt idx="10">
                        <c:v>12.8</c:v>
                      </c:pt>
                    </c:numCache>
                  </c:numRef>
                </c:val>
                <c:smooth val="0"/>
                <c:extLst>
                  <c:ext xmlns:c16="http://schemas.microsoft.com/office/drawing/2014/chart" uri="{C3380CC4-5D6E-409C-BE32-E72D297353CC}">
                    <c16:uniqueId val="{00000006-AB3A-4303-90D9-E85869431B6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'2023'!$D$19</c15:sqref>
                        </c15:formulaRef>
                      </c:ext>
                    </c:extLst>
                    <c:strCache>
                      <c:ptCount val="1"/>
                      <c:pt idx="0">
                        <c:v>Males - North West</c:v>
                      </c:pt>
                    </c:strCache>
                  </c:strRef>
                </c:tx>
                <c:spPr>
                  <a:ln w="28575" cap="rnd">
                    <a:solidFill>
                      <a:schemeClr val="accent2"/>
                    </a:solidFill>
                    <a:prstDash val="sysDash"/>
                    <a:round/>
                  </a:ln>
                  <a:effectLst/>
                </c:spPr>
                <c:marker>
                  <c:symbol val="none"/>
                </c:marker>
                <c:cat>
                  <c:strRef>
                    <c:extLst xmlns:c15="http://schemas.microsoft.com/office/drawing/2012/chart">
                      <c:ext xmlns:c15="http://schemas.microsoft.com/office/drawing/2012/chart" uri="{02D57815-91ED-43cb-92C2-25804820EDAC}">
                        <c15:formulaRef>
                          <c15:sqref>'2023'!$E$14:$O$14</c15:sqref>
                        </c15:formulaRef>
                      </c:ext>
                    </c:extLst>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extLst xmlns:c15="http://schemas.microsoft.com/office/drawing/2012/chart">
                      <c:ext xmlns:c15="http://schemas.microsoft.com/office/drawing/2012/chart" uri="{02D57815-91ED-43cb-92C2-25804820EDAC}">
                        <c15:formulaRef>
                          <c15:sqref>'2023'!$E$19:$O$19</c15:sqref>
                        </c15:formulaRef>
                      </c:ext>
                    </c:extLst>
                    <c:numCache>
                      <c:formatCode>0.0</c:formatCode>
                      <c:ptCount val="11"/>
                      <c:pt idx="0">
                        <c:v>9.5</c:v>
                      </c:pt>
                      <c:pt idx="1">
                        <c:v>10</c:v>
                      </c:pt>
                      <c:pt idx="2">
                        <c:v>10.7</c:v>
                      </c:pt>
                      <c:pt idx="3">
                        <c:v>11.1</c:v>
                      </c:pt>
                      <c:pt idx="4">
                        <c:v>11.8</c:v>
                      </c:pt>
                      <c:pt idx="5">
                        <c:v>12.2</c:v>
                      </c:pt>
                      <c:pt idx="6">
                        <c:v>13.3</c:v>
                      </c:pt>
                      <c:pt idx="7">
                        <c:v>13.9</c:v>
                      </c:pt>
                      <c:pt idx="8">
                        <c:v>15.5</c:v>
                      </c:pt>
                      <c:pt idx="9">
                        <c:v>16.3</c:v>
                      </c:pt>
                      <c:pt idx="10">
                        <c:v>17.2</c:v>
                      </c:pt>
                    </c:numCache>
                  </c:numRef>
                </c:val>
                <c:smooth val="0"/>
                <c:extLst xmlns:c15="http://schemas.microsoft.com/office/drawing/2012/chart">
                  <c:ext xmlns:c16="http://schemas.microsoft.com/office/drawing/2014/chart" uri="{C3380CC4-5D6E-409C-BE32-E72D297353CC}">
                    <c16:uniqueId val="{00000007-AB3A-4303-90D9-E85869431B6B}"/>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'2023'!$D$22</c15:sqref>
                        </c15:formulaRef>
                      </c:ext>
                    </c:extLst>
                    <c:strCache>
                      <c:ptCount val="1"/>
                      <c:pt idx="0">
                        <c:v>Females - North West</c:v>
                      </c:pt>
                    </c:strCache>
                  </c:strRef>
                </c:tx>
                <c:spPr>
                  <a:ln w="28575" cap="rnd">
                    <a:solidFill>
                      <a:schemeClr val="accent2"/>
                    </a:solidFill>
                    <a:prstDash val="sysDot"/>
                    <a:round/>
                  </a:ln>
                  <a:effectLst/>
                </c:spPr>
                <c:marker>
                  <c:symbol val="none"/>
                </c:marker>
                <c:cat>
                  <c:strRef>
                    <c:extLst xmlns:c15="http://schemas.microsoft.com/office/drawing/2012/chart">
                      <c:ext xmlns:c15="http://schemas.microsoft.com/office/drawing/2012/chart" uri="{02D57815-91ED-43cb-92C2-25804820EDAC}">
                        <c15:formulaRef>
                          <c15:sqref>'2023'!$E$14:$O$14</c15:sqref>
                        </c15:formulaRef>
                      </c:ext>
                    </c:extLst>
                    <c:strCache>
                      <c:ptCount val="11"/>
                      <c:pt idx="0">
                        <c:v>2011-13</c:v>
                      </c:pt>
                      <c:pt idx="1">
                        <c:v>2012-14</c:v>
                      </c:pt>
                      <c:pt idx="2">
                        <c:v>2013-15</c:v>
                      </c:pt>
                      <c:pt idx="3">
                        <c:v>2014-16</c:v>
                      </c:pt>
                      <c:pt idx="4">
                        <c:v>2015-17</c:v>
                      </c:pt>
                      <c:pt idx="5">
                        <c:v>2016-18</c:v>
                      </c:pt>
                      <c:pt idx="6">
                        <c:v>2017-19</c:v>
                      </c:pt>
                      <c:pt idx="7">
                        <c:v>2018-20</c:v>
                      </c:pt>
                      <c:pt idx="8">
                        <c:v>2019-21</c:v>
                      </c:pt>
                      <c:pt idx="9">
                        <c:v>2020-22</c:v>
                      </c:pt>
                      <c:pt idx="10">
                        <c:v>2021-23</c:v>
                      </c:pt>
                    </c:strCache>
                  </c:strRef>
                </c:cat>
                <c:val>
                  <c:numRef>
                    <c:extLst xmlns:c15="http://schemas.microsoft.com/office/drawing/2012/chart">
                      <c:ext xmlns:c15="http://schemas.microsoft.com/office/drawing/2012/chart" uri="{02D57815-91ED-43cb-92C2-25804820EDAC}">
                        <c15:formulaRef>
                          <c15:sqref>'2023'!$E$22:$O$22</c15:sqref>
                        </c15:formulaRef>
                      </c:ext>
                    </c:extLst>
                    <c:numCache>
                      <c:formatCode>0.0</c:formatCode>
                      <c:ptCount val="11"/>
                      <c:pt idx="0">
                        <c:v>4.3</c:v>
                      </c:pt>
                      <c:pt idx="1">
                        <c:v>4.8</c:v>
                      </c:pt>
                      <c:pt idx="2">
                        <c:v>5.4</c:v>
                      </c:pt>
                      <c:pt idx="3">
                        <c:v>5.9</c:v>
                      </c:pt>
                      <c:pt idx="4">
                        <c:v>5.9</c:v>
                      </c:pt>
                      <c:pt idx="5">
                        <c:v>5.9</c:v>
                      </c:pt>
                      <c:pt idx="6">
                        <c:v>6.2</c:v>
                      </c:pt>
                      <c:pt idx="7">
                        <c:v>6.6</c:v>
                      </c:pt>
                      <c:pt idx="8">
                        <c:v>7.2</c:v>
                      </c:pt>
                      <c:pt idx="9">
                        <c:v>8</c:v>
                      </c:pt>
                      <c:pt idx="10">
                        <c:v>8.5</c:v>
                      </c:pt>
                    </c:numCache>
                  </c:numRef>
                </c:val>
                <c:smooth val="0"/>
                <c:extLst xmlns:c15="http://schemas.microsoft.com/office/drawing/2012/chart">
                  <c:ext xmlns:c16="http://schemas.microsoft.com/office/drawing/2014/chart" uri="{C3380CC4-5D6E-409C-BE32-E72D297353CC}">
                    <c16:uniqueId val="{00000008-AB3A-4303-90D9-E85869431B6B}"/>
                  </c:ext>
                </c:extLst>
              </c15:ser>
            </c15:filteredLineSeries>
          </c:ext>
        </c:extLst>
      </c:lineChart>
      <c:catAx>
        <c:axId val="62944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402448"/>
        <c:crosses val="autoZero"/>
        <c:auto val="1"/>
        <c:lblAlgn val="ctr"/>
        <c:lblOffset val="100"/>
        <c:noMultiLvlLbl val="0"/>
      </c:catAx>
      <c:valAx>
        <c:axId val="54040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 per 100,000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446768"/>
        <c:crosses val="autoZero"/>
        <c:crossBetween val="between"/>
      </c:valAx>
      <c:spPr>
        <a:noFill/>
        <a:ln>
          <a:noFill/>
        </a:ln>
        <a:effectLst/>
      </c:spPr>
    </c:plotArea>
    <c:legend>
      <c:legendPos val="t"/>
      <c:overlay val="0"/>
      <c:spPr>
        <a:noFill/>
        <a:ln>
          <a:solidFill>
            <a:srgbClr val="0070C0"/>
          </a:solidFill>
          <a:prstDash val="sysDash"/>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Sheet1!$B$8</c:f>
              <c:strCache>
                <c:ptCount val="1"/>
                <c:pt idx="0">
                  <c:v>Cumberland</c:v>
                </c:pt>
              </c:strCache>
            </c:strRef>
          </c:tx>
          <c:spPr>
            <a:solidFill>
              <a:srgbClr val="00A04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252525"/>
                    </a:solidFill>
                    <a:latin typeface="Aptos"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Sheet1!$B$87</c:f>
              <c:strCache>
                <c:ptCount val="1"/>
                <c:pt idx="0">
                  <c:v>Number of requests for support over 65 per 100,000</c:v>
                </c:pt>
              </c:strCache>
            </c:strRef>
          </c:cat>
          <c:val>
            <c:numRef>
              <c:f>Sheet1!$C$94</c:f>
              <c:numCache>
                <c:formatCode>_-* #,##0_-;\-* #,##0_-;_-* "-"??_-;_-@_-</c:formatCode>
                <c:ptCount val="1"/>
                <c:pt idx="0">
                  <c:v>9213.9487722082613</c:v>
                </c:pt>
              </c:numCache>
            </c:numRef>
          </c:val>
          <c:extLst>
            <c:ext xmlns:c16="http://schemas.microsoft.com/office/drawing/2014/chart" uri="{C3380CC4-5D6E-409C-BE32-E72D297353CC}">
              <c16:uniqueId val="{00000000-37ED-4BB3-A580-12F23CAF2E06}"/>
            </c:ext>
          </c:extLst>
        </c:ser>
        <c:ser>
          <c:idx val="2"/>
          <c:order val="1"/>
          <c:tx>
            <c:strRef>
              <c:f>Sheet1!$E$8</c:f>
              <c:strCache>
                <c:ptCount val="1"/>
                <c:pt idx="0">
                  <c:v>North West</c:v>
                </c:pt>
              </c:strCache>
            </c:strRef>
          </c:tx>
          <c:spPr>
            <a:solidFill>
              <a:srgbClr val="0035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ptos"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Sheet1!$B$87</c:f>
              <c:strCache>
                <c:ptCount val="1"/>
                <c:pt idx="0">
                  <c:v>Number of requests for support over 65 per 100,000</c:v>
                </c:pt>
              </c:strCache>
            </c:strRef>
          </c:cat>
          <c:val>
            <c:numRef>
              <c:f>Sheet1!$C$95</c:f>
              <c:numCache>
                <c:formatCode>_-* #,##0_-;\-* #,##0_-;_-* "-"??_-;_-@_-</c:formatCode>
                <c:ptCount val="1"/>
                <c:pt idx="0">
                  <c:v>12825.944313242755</c:v>
                </c:pt>
              </c:numCache>
            </c:numRef>
          </c:val>
          <c:extLst>
            <c:ext xmlns:c16="http://schemas.microsoft.com/office/drawing/2014/chart" uri="{C3380CC4-5D6E-409C-BE32-E72D297353CC}">
              <c16:uniqueId val="{00000001-37ED-4BB3-A580-12F23CAF2E06}"/>
            </c:ext>
          </c:extLst>
        </c:ser>
        <c:ser>
          <c:idx val="0"/>
          <c:order val="2"/>
          <c:tx>
            <c:strRef>
              <c:f>Sheet1!$H$8</c:f>
              <c:strCache>
                <c:ptCount val="1"/>
                <c:pt idx="0">
                  <c:v>England</c:v>
                </c:pt>
              </c:strCache>
            </c:strRef>
          </c:tx>
          <c:spPr>
            <a:solidFill>
              <a:srgbClr val="0092C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ptos"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Sheet1!$B$87</c:f>
              <c:strCache>
                <c:ptCount val="1"/>
                <c:pt idx="0">
                  <c:v>Number of requests for support over 65 per 100,000</c:v>
                </c:pt>
              </c:strCache>
            </c:strRef>
          </c:cat>
          <c:val>
            <c:numRef>
              <c:f>Sheet1!$C$96</c:f>
              <c:numCache>
                <c:formatCode>_-* #,##0_-;\-* #,##0_-;_-* "-"??_-;_-@_-</c:formatCode>
                <c:ptCount val="1"/>
                <c:pt idx="0">
                  <c:v>12696.995232005314</c:v>
                </c:pt>
              </c:numCache>
            </c:numRef>
          </c:val>
          <c:extLst>
            <c:ext xmlns:c16="http://schemas.microsoft.com/office/drawing/2014/chart" uri="{C3380CC4-5D6E-409C-BE32-E72D297353CC}">
              <c16:uniqueId val="{00000002-37ED-4BB3-A580-12F23CAF2E06}"/>
            </c:ext>
          </c:extLst>
        </c:ser>
        <c:dLbls>
          <c:dLblPos val="outEnd"/>
          <c:showLegendKey val="0"/>
          <c:showVal val="1"/>
          <c:showCatName val="0"/>
          <c:showSerName val="0"/>
          <c:showPercent val="0"/>
          <c:showBubbleSize val="0"/>
        </c:dLbls>
        <c:gapWidth val="110"/>
        <c:overlap val="-20"/>
        <c:axId val="13294208"/>
        <c:axId val="13294688"/>
      </c:barChart>
      <c:catAx>
        <c:axId val="132942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bg2">
                    <a:lumMod val="75000"/>
                  </a:schemeClr>
                </a:solidFill>
                <a:latin typeface="Aptos" panose="020B0004020202020204" pitchFamily="34" charset="0"/>
                <a:ea typeface="+mn-ea"/>
                <a:cs typeface="+mn-cs"/>
              </a:defRPr>
            </a:pPr>
            <a:endParaRPr lang="en-US"/>
          </a:p>
        </c:txPr>
        <c:crossAx val="13294688"/>
        <c:crosses val="autoZero"/>
        <c:auto val="1"/>
        <c:lblAlgn val="ctr"/>
        <c:lblOffset val="100"/>
        <c:noMultiLvlLbl val="0"/>
      </c:catAx>
      <c:valAx>
        <c:axId val="13294688"/>
        <c:scaling>
          <c:orientation val="minMax"/>
          <c:min val="0"/>
        </c:scaling>
        <c:delete val="0"/>
        <c:axPos val="l"/>
        <c:majorGridlines>
          <c:spPr>
            <a:ln w="12700" cap="flat" cmpd="sng" algn="ctr">
              <a:solidFill>
                <a:schemeClr val="bg2">
                  <a:lumMod val="90000"/>
                </a:schemeClr>
              </a:solidFill>
              <a:prstDash val="sysDash"/>
              <a:round/>
            </a:ln>
            <a:effectLst/>
          </c:spPr>
        </c:majorGridlines>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bg2">
                    <a:lumMod val="75000"/>
                  </a:schemeClr>
                </a:solidFill>
                <a:latin typeface="Aptos" panose="020B0004020202020204" pitchFamily="34" charset="0"/>
                <a:ea typeface="+mn-ea"/>
                <a:cs typeface="+mn-cs"/>
              </a:defRPr>
            </a:pPr>
            <a:endParaRPr lang="en-US"/>
          </a:p>
        </c:txPr>
        <c:crossAx val="1329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'2001'!$A$53</c:f>
              <c:strCache>
                <c:ptCount val="1"/>
                <c:pt idx="0">
                  <c:v>White British</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'2001'!$B$52:$C$52</c:f>
              <c:strCache>
                <c:ptCount val="2"/>
                <c:pt idx="0">
                  <c:v>Cumberland</c:v>
                </c:pt>
                <c:pt idx="1">
                  <c:v>England</c:v>
                </c:pt>
              </c:strCache>
            </c:strRef>
          </c:cat>
          <c:val>
            <c:numRef>
              <c:f>'2001'!$B$53:$C$53</c:f>
              <c:numCache>
                <c:formatCode>0.0%</c:formatCode>
                <c:ptCount val="2"/>
                <c:pt idx="0">
                  <c:v>0.95089550381696153</c:v>
                </c:pt>
                <c:pt idx="1">
                  <c:v>0.7353647672595357</c:v>
                </c:pt>
              </c:numCache>
            </c:numRef>
          </c:val>
          <c:extLst>
            <c:ext xmlns:c16="http://schemas.microsoft.com/office/drawing/2014/chart" uri="{C3380CC4-5D6E-409C-BE32-E72D297353CC}">
              <c16:uniqueId val="{00000000-A24F-4793-B97B-8EB24BED2B5B}"/>
            </c:ext>
          </c:extLst>
        </c:ser>
        <c:ser>
          <c:idx val="1"/>
          <c:order val="1"/>
          <c:tx>
            <c:strRef>
              <c:f>'2001'!$A$54</c:f>
              <c:strCache>
                <c:ptCount val="1"/>
                <c:pt idx="0">
                  <c:v>Ethnic minorities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'2001'!$B$52:$C$52</c:f>
              <c:strCache>
                <c:ptCount val="2"/>
                <c:pt idx="0">
                  <c:v>Cumberland</c:v>
                </c:pt>
                <c:pt idx="1">
                  <c:v>England</c:v>
                </c:pt>
              </c:strCache>
            </c:strRef>
          </c:cat>
          <c:val>
            <c:numRef>
              <c:f>'2001'!$B$54:$C$54</c:f>
              <c:numCache>
                <c:formatCode>0.0%</c:formatCode>
                <c:ptCount val="2"/>
                <c:pt idx="0">
                  <c:v>4.9104496183038492E-2</c:v>
                </c:pt>
                <c:pt idx="1">
                  <c:v>0.2646352327404643</c:v>
                </c:pt>
              </c:numCache>
            </c:numRef>
          </c:val>
          <c:extLst>
            <c:ext xmlns:c16="http://schemas.microsoft.com/office/drawing/2014/chart" uri="{C3380CC4-5D6E-409C-BE32-E72D297353CC}">
              <c16:uniqueId val="{00000001-A24F-4793-B97B-8EB24BED2B5B}"/>
            </c:ext>
          </c:extLst>
        </c:ser>
        <c:dLbls>
          <c:showLegendKey val="0"/>
          <c:showVal val="0"/>
          <c:showCatName val="0"/>
          <c:showSerName val="0"/>
          <c:showPercent val="0"/>
          <c:showBubbleSize val="0"/>
        </c:dLbls>
        <c:gapWidth val="150"/>
        <c:overlap val="100"/>
        <c:axId val="2027058016"/>
        <c:axId val="2027059456"/>
      </c:barChart>
      <c:catAx>
        <c:axId val="20270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7059456"/>
        <c:crosses val="autoZero"/>
        <c:auto val="1"/>
        <c:lblAlgn val="ctr"/>
        <c:lblOffset val="100"/>
        <c:noMultiLvlLbl val="0"/>
      </c:catAx>
      <c:valAx>
        <c:axId val="20270594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70580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t>% Population: Ethnic Minorities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'2001'!$A$39</c:f>
              <c:strCache>
                <c:ptCount val="1"/>
                <c:pt idx="0">
                  <c:v>Cumberland</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'2001'!$B$38:$D$38</c:f>
              <c:numCache>
                <c:formatCode>General</c:formatCode>
                <c:ptCount val="3"/>
                <c:pt idx="0">
                  <c:v>2001</c:v>
                </c:pt>
                <c:pt idx="1">
                  <c:v>2011</c:v>
                </c:pt>
                <c:pt idx="2">
                  <c:v>2021</c:v>
                </c:pt>
              </c:numCache>
            </c:numRef>
          </c:cat>
          <c:val>
            <c:numRef>
              <c:f>'2001'!$B$39:$D$39</c:f>
              <c:numCache>
                <c:formatCode>0.0%</c:formatCode>
                <c:ptCount val="3"/>
                <c:pt idx="0">
                  <c:v>1.8470948476374413E-2</c:v>
                </c:pt>
                <c:pt idx="1">
                  <c:v>3.4951866515631091E-2</c:v>
                </c:pt>
                <c:pt idx="2">
                  <c:v>4.9104496183038492E-2</c:v>
                </c:pt>
              </c:numCache>
            </c:numRef>
          </c:val>
          <c:extLst>
            <c:ext xmlns:c16="http://schemas.microsoft.com/office/drawing/2014/chart" uri="{C3380CC4-5D6E-409C-BE32-E72D297353CC}">
              <c16:uniqueId val="{00000000-E1D7-4BDA-B04C-87885B05A440}"/>
            </c:ext>
          </c:extLst>
        </c:ser>
        <c:ser>
          <c:idx val="1"/>
          <c:order val="1"/>
          <c:tx>
            <c:strRef>
              <c:f>'2001'!$A$40</c:f>
              <c:strCache>
                <c:ptCount val="1"/>
                <c:pt idx="0">
                  <c:v>England</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'2001'!$B$38:$D$38</c:f>
              <c:numCache>
                <c:formatCode>General</c:formatCode>
                <c:ptCount val="3"/>
                <c:pt idx="0">
                  <c:v>2001</c:v>
                </c:pt>
                <c:pt idx="1">
                  <c:v>2011</c:v>
                </c:pt>
                <c:pt idx="2">
                  <c:v>2021</c:v>
                </c:pt>
              </c:numCache>
            </c:numRef>
          </c:cat>
          <c:val>
            <c:numRef>
              <c:f>'2001'!$B$40:$D$40</c:f>
              <c:numCache>
                <c:formatCode>0.0%</c:formatCode>
                <c:ptCount val="3"/>
                <c:pt idx="0">
                  <c:v>0.1300742176792932</c:v>
                </c:pt>
                <c:pt idx="1">
                  <c:v>0.20246600157517697</c:v>
                </c:pt>
                <c:pt idx="2">
                  <c:v>0.2646352327404643</c:v>
                </c:pt>
              </c:numCache>
            </c:numRef>
          </c:val>
          <c:extLst>
            <c:ext xmlns:c16="http://schemas.microsoft.com/office/drawing/2014/chart" uri="{C3380CC4-5D6E-409C-BE32-E72D297353CC}">
              <c16:uniqueId val="{00000001-E1D7-4BDA-B04C-87885B05A440}"/>
            </c:ext>
          </c:extLst>
        </c:ser>
        <c:dLbls>
          <c:showLegendKey val="0"/>
          <c:showVal val="0"/>
          <c:showCatName val="0"/>
          <c:showSerName val="0"/>
          <c:showPercent val="0"/>
          <c:showBubbleSize val="0"/>
        </c:dLbls>
        <c:gapWidth val="70"/>
        <c:overlap val="-14"/>
        <c:axId val="2025325136"/>
        <c:axId val="2006097440"/>
      </c:barChart>
      <c:catAx>
        <c:axId val="202532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06097440"/>
        <c:crosses val="autoZero"/>
        <c:auto val="1"/>
        <c:lblAlgn val="ctr"/>
        <c:lblOffset val="100"/>
        <c:noMultiLvlLbl val="0"/>
      </c:catAx>
      <c:valAx>
        <c:axId val="2006097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25325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r>
              <a:rPr lang="en-GB" b="1"/>
              <a:t>Share of Gross Value Added by sector</a:t>
            </a:r>
          </a:p>
          <a:p>
            <a:pPr>
              <a:defRPr/>
            </a:pPr>
            <a:r>
              <a:rPr lang="en-GB" sz="1200" i="1"/>
              <a:t>(2023 current prices)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libri" panose="020F0502020204030204" pitchFamily="34" charset="0"/>
              <a:ea typeface="+mn-ea"/>
              <a:cs typeface="Calibri" panose="020F0502020204030204" pitchFamily="34" charset="0"/>
            </a:defRPr>
          </a:pPr>
          <a:endParaRPr lang="en-US"/>
        </a:p>
      </c:txPr>
    </c:title>
    <c:autoTitleDeleted val="0"/>
    <c:plotArea>
      <c:layout/>
      <c:barChart>
        <c:barDir val="bar"/>
        <c:grouping val="clustered"/>
        <c:varyColors val="0"/>
        <c:ser>
          <c:idx val="0"/>
          <c:order val="0"/>
          <c:tx>
            <c:strRef>
              <c:f>Sheet2!$C$29</c:f>
              <c:strCache>
                <c:ptCount val="1"/>
                <c:pt idx="0">
                  <c:v>Cumberland</c:v>
                </c:pt>
              </c:strCache>
            </c:strRef>
          </c:tx>
          <c:spPr>
            <a:solidFill>
              <a:schemeClr val="accent1"/>
            </a:solidFill>
            <a:ln>
              <a:noFill/>
            </a:ln>
            <a:effectLst/>
          </c:spPr>
          <c:invertIfNegative val="0"/>
          <c:cat>
            <c:strRef>
              <c:f>Sheet2!$B$30:$B$47</c:f>
              <c:strCache>
                <c:ptCount val="18"/>
                <c:pt idx="0">
                  <c:v>Agric, forestry&amp; fishing, mining &amp; quarrying</c:v>
                </c:pt>
                <c:pt idx="1">
                  <c:v>Manufacturing</c:v>
                </c:pt>
                <c:pt idx="2">
                  <c:v>Electricity, gas, water; sewerage &amp; waste</c:v>
                </c:pt>
                <c:pt idx="3">
                  <c:v>Construction</c:v>
                </c:pt>
                <c:pt idx="4">
                  <c:v>Wholesale &amp; retail</c:v>
                </c:pt>
                <c:pt idx="5">
                  <c:v>Transport &amp; storage</c:v>
                </c:pt>
                <c:pt idx="6">
                  <c:v>Accommodation &amp; food services</c:v>
                </c:pt>
                <c:pt idx="7">
                  <c:v>Information &amp; communication</c:v>
                </c:pt>
                <c:pt idx="8">
                  <c:v>Finance &amp; insurance</c:v>
                </c:pt>
                <c:pt idx="9">
                  <c:v>Real estate</c:v>
                </c:pt>
                <c:pt idx="10">
                  <c:v>Professional, scientific &amp; technical</c:v>
                </c:pt>
                <c:pt idx="11">
                  <c:v>Administrative &amp; support services</c:v>
                </c:pt>
                <c:pt idx="12">
                  <c:v>Public administration</c:v>
                </c:pt>
                <c:pt idx="13">
                  <c:v>Education</c:v>
                </c:pt>
                <c:pt idx="14">
                  <c:v>Human health &amp; social work</c:v>
                </c:pt>
                <c:pt idx="15">
                  <c:v>Arts, entertainment &amp; recreation</c:v>
                </c:pt>
                <c:pt idx="16">
                  <c:v>Other services</c:v>
                </c:pt>
                <c:pt idx="17">
                  <c:v>Activities of households </c:v>
                </c:pt>
              </c:strCache>
            </c:strRef>
          </c:cat>
          <c:val>
            <c:numRef>
              <c:f>Sheet2!$C$30:$C$47</c:f>
              <c:numCache>
                <c:formatCode>0.0%</c:formatCode>
                <c:ptCount val="18"/>
                <c:pt idx="0">
                  <c:v>2.9411764705882353E-2</c:v>
                </c:pt>
                <c:pt idx="1">
                  <c:v>0.13515731874145007</c:v>
                </c:pt>
                <c:pt idx="2">
                  <c:v>6.25170998632011E-2</c:v>
                </c:pt>
                <c:pt idx="3">
                  <c:v>7.9890560875512995E-2</c:v>
                </c:pt>
                <c:pt idx="4">
                  <c:v>0.12120383036935704</c:v>
                </c:pt>
                <c:pt idx="5">
                  <c:v>4.6101231190150478E-2</c:v>
                </c:pt>
                <c:pt idx="6">
                  <c:v>4.4322845417236661E-2</c:v>
                </c:pt>
                <c:pt idx="7">
                  <c:v>1.3543091655266758E-2</c:v>
                </c:pt>
                <c:pt idx="8">
                  <c:v>1.8467852257181942E-2</c:v>
                </c:pt>
                <c:pt idx="9">
                  <c:v>0.12941176470588237</c:v>
                </c:pt>
                <c:pt idx="10">
                  <c:v>5.923392612859097E-2</c:v>
                </c:pt>
                <c:pt idx="11">
                  <c:v>3.3789329685362517E-2</c:v>
                </c:pt>
                <c:pt idx="12">
                  <c:v>5.6224350205198358E-2</c:v>
                </c:pt>
                <c:pt idx="13">
                  <c:v>5.307797537619699E-2</c:v>
                </c:pt>
                <c:pt idx="14">
                  <c:v>9.5485636114911079E-2</c:v>
                </c:pt>
                <c:pt idx="15">
                  <c:v>8.4815321477428179E-3</c:v>
                </c:pt>
                <c:pt idx="16">
                  <c:v>1.2175102599179206E-2</c:v>
                </c:pt>
                <c:pt idx="17">
                  <c:v>1.5047879616963064E-3</c:v>
                </c:pt>
              </c:numCache>
            </c:numRef>
          </c:val>
          <c:extLst>
            <c:ext xmlns:c16="http://schemas.microsoft.com/office/drawing/2014/chart" uri="{C3380CC4-5D6E-409C-BE32-E72D297353CC}">
              <c16:uniqueId val="{00000000-65EB-4F32-9267-2A78892840C4}"/>
            </c:ext>
          </c:extLst>
        </c:ser>
        <c:ser>
          <c:idx val="1"/>
          <c:order val="1"/>
          <c:tx>
            <c:strRef>
              <c:f>Sheet2!$D$29</c:f>
              <c:strCache>
                <c:ptCount val="1"/>
                <c:pt idx="0">
                  <c:v>UK (less extra-regio)</c:v>
                </c:pt>
              </c:strCache>
            </c:strRef>
          </c:tx>
          <c:spPr>
            <a:solidFill>
              <a:schemeClr val="accent2"/>
            </a:solidFill>
            <a:ln>
              <a:noFill/>
            </a:ln>
            <a:effectLst/>
          </c:spPr>
          <c:invertIfNegative val="0"/>
          <c:cat>
            <c:strRef>
              <c:f>Sheet2!$B$30:$B$47</c:f>
              <c:strCache>
                <c:ptCount val="18"/>
                <c:pt idx="0">
                  <c:v>Agric, forestry&amp; fishing, mining &amp; quarrying</c:v>
                </c:pt>
                <c:pt idx="1">
                  <c:v>Manufacturing</c:v>
                </c:pt>
                <c:pt idx="2">
                  <c:v>Electricity, gas, water; sewerage &amp; waste</c:v>
                </c:pt>
                <c:pt idx="3">
                  <c:v>Construction</c:v>
                </c:pt>
                <c:pt idx="4">
                  <c:v>Wholesale &amp; retail</c:v>
                </c:pt>
                <c:pt idx="5">
                  <c:v>Transport &amp; storage</c:v>
                </c:pt>
                <c:pt idx="6">
                  <c:v>Accommodation &amp; food services</c:v>
                </c:pt>
                <c:pt idx="7">
                  <c:v>Information &amp; communication</c:v>
                </c:pt>
                <c:pt idx="8">
                  <c:v>Finance &amp; insurance</c:v>
                </c:pt>
                <c:pt idx="9">
                  <c:v>Real estate</c:v>
                </c:pt>
                <c:pt idx="10">
                  <c:v>Professional, scientific &amp; technical</c:v>
                </c:pt>
                <c:pt idx="11">
                  <c:v>Administrative &amp; support services</c:v>
                </c:pt>
                <c:pt idx="12">
                  <c:v>Public administration</c:v>
                </c:pt>
                <c:pt idx="13">
                  <c:v>Education</c:v>
                </c:pt>
                <c:pt idx="14">
                  <c:v>Human health &amp; social work</c:v>
                </c:pt>
                <c:pt idx="15">
                  <c:v>Arts, entertainment &amp; recreation</c:v>
                </c:pt>
                <c:pt idx="16">
                  <c:v>Other services</c:v>
                </c:pt>
                <c:pt idx="17">
                  <c:v>Activities of households </c:v>
                </c:pt>
              </c:strCache>
            </c:strRef>
          </c:cat>
          <c:val>
            <c:numRef>
              <c:f>Sheet2!$D$30:$D$47</c:f>
              <c:numCache>
                <c:formatCode>0.0%</c:formatCode>
                <c:ptCount val="18"/>
                <c:pt idx="0">
                  <c:v>8.2796344243177087E-3</c:v>
                </c:pt>
                <c:pt idx="1">
                  <c:v>9.2463585587783795E-2</c:v>
                </c:pt>
                <c:pt idx="2">
                  <c:v>2.6169001321471715E-2</c:v>
                </c:pt>
                <c:pt idx="3">
                  <c:v>6.3317267819226614E-2</c:v>
                </c:pt>
                <c:pt idx="4">
                  <c:v>0.10019483184200506</c:v>
                </c:pt>
                <c:pt idx="5">
                  <c:v>3.4462602186076524E-2</c:v>
                </c:pt>
                <c:pt idx="6">
                  <c:v>2.8583552380518129E-2</c:v>
                </c:pt>
                <c:pt idx="7">
                  <c:v>5.980594041998729E-2</c:v>
                </c:pt>
                <c:pt idx="8">
                  <c:v>8.8992103621128263E-2</c:v>
                </c:pt>
                <c:pt idx="9">
                  <c:v>0.13232462772248027</c:v>
                </c:pt>
                <c:pt idx="10">
                  <c:v>8.4041000539351068E-2</c:v>
                </c:pt>
                <c:pt idx="11">
                  <c:v>5.3359606672179302E-2</c:v>
                </c:pt>
                <c:pt idx="12">
                  <c:v>5.0482930750692059E-2</c:v>
                </c:pt>
                <c:pt idx="13">
                  <c:v>6.2565133932000694E-2</c:v>
                </c:pt>
                <c:pt idx="14">
                  <c:v>8.3762082511264546E-2</c:v>
                </c:pt>
                <c:pt idx="15">
                  <c:v>1.3924540966239417E-2</c:v>
                </c:pt>
                <c:pt idx="16">
                  <c:v>1.6376883569592101E-2</c:v>
                </c:pt>
                <c:pt idx="17">
                  <c:v>8.9467373368545193E-4</c:v>
                </c:pt>
              </c:numCache>
            </c:numRef>
          </c:val>
          <c:extLst>
            <c:ext xmlns:c16="http://schemas.microsoft.com/office/drawing/2014/chart" uri="{C3380CC4-5D6E-409C-BE32-E72D297353CC}">
              <c16:uniqueId val="{00000001-65EB-4F32-9267-2A78892840C4}"/>
            </c:ext>
          </c:extLst>
        </c:ser>
        <c:dLbls>
          <c:showLegendKey val="0"/>
          <c:showVal val="0"/>
          <c:showCatName val="0"/>
          <c:showSerName val="0"/>
          <c:showPercent val="0"/>
          <c:showBubbleSize val="0"/>
        </c:dLbls>
        <c:gapWidth val="40"/>
        <c:axId val="1463246783"/>
        <c:axId val="1463249663"/>
      </c:barChart>
      <c:catAx>
        <c:axId val="146324678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463249663"/>
        <c:crosses val="autoZero"/>
        <c:auto val="1"/>
        <c:lblAlgn val="ctr"/>
        <c:lblOffset val="100"/>
        <c:noMultiLvlLbl val="0"/>
      </c:catAx>
      <c:valAx>
        <c:axId val="146324966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1463246783"/>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50000"/>
        </a:schemeClr>
      </a:solidFill>
      <a:round/>
    </a:ln>
    <a:effectLst/>
  </c:spPr>
  <c:txPr>
    <a:bodyPr/>
    <a:lstStyle/>
    <a:p>
      <a:pPr>
        <a:defRPr>
          <a:solidFill>
            <a:sysClr val="windowText" lastClr="000000"/>
          </a:solidFill>
          <a:latin typeface="Calibri" panose="020F0502020204030204" pitchFamily="34" charset="0"/>
          <a:cs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GB" sz="1100" b="1"/>
              <a:t>Projected employment growth (%)</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'LEFM summary'!$A$17</c:f>
              <c:strCache>
                <c:ptCount val="1"/>
                <c:pt idx="0">
                  <c:v>UK</c:v>
                </c:pt>
              </c:strCache>
            </c:strRef>
          </c:tx>
          <c:spPr>
            <a:ln w="28575" cap="rnd">
              <a:solidFill>
                <a:schemeClr val="accent1"/>
              </a:solidFill>
              <a:round/>
            </a:ln>
            <a:effectLst/>
          </c:spPr>
          <c:marker>
            <c:symbol val="none"/>
          </c:marker>
          <c:cat>
            <c:numRef>
              <c:f>'LEFM summary'!$G$16:$AG$16</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'LEFM summary'!$G$17:$AG$17</c:f>
              <c:numCache>
                <c:formatCode>0.0%</c:formatCode>
                <c:ptCount val="27"/>
                <c:pt idx="0">
                  <c:v>0</c:v>
                </c:pt>
                <c:pt idx="1">
                  <c:v>3.8717341609017515E-3</c:v>
                </c:pt>
                <c:pt idx="2">
                  <c:v>8.2420801102940176E-3</c:v>
                </c:pt>
                <c:pt idx="3">
                  <c:v>1.3064718720284236E-2</c:v>
                </c:pt>
                <c:pt idx="4">
                  <c:v>1.7113555429010486E-2</c:v>
                </c:pt>
                <c:pt idx="5">
                  <c:v>2.1418509668436784E-2</c:v>
                </c:pt>
                <c:pt idx="6">
                  <c:v>2.5592680487931143E-2</c:v>
                </c:pt>
                <c:pt idx="7">
                  <c:v>2.9747778725352093E-2</c:v>
                </c:pt>
                <c:pt idx="8">
                  <c:v>3.4000964527722E-2</c:v>
                </c:pt>
                <c:pt idx="9">
                  <c:v>3.8401281677515331E-2</c:v>
                </c:pt>
                <c:pt idx="10">
                  <c:v>4.2921483628912946E-2</c:v>
                </c:pt>
                <c:pt idx="11">
                  <c:v>4.7477106089875459E-2</c:v>
                </c:pt>
                <c:pt idx="12">
                  <c:v>5.1937365640470932E-2</c:v>
                </c:pt>
                <c:pt idx="13">
                  <c:v>5.6280465044044041E-2</c:v>
                </c:pt>
                <c:pt idx="14">
                  <c:v>6.0536375500995859E-2</c:v>
                </c:pt>
                <c:pt idx="15">
                  <c:v>6.4824981812930671E-2</c:v>
                </c:pt>
                <c:pt idx="16">
                  <c:v>6.9380604273893171E-2</c:v>
                </c:pt>
                <c:pt idx="17">
                  <c:v>7.3691007822483306E-2</c:v>
                </c:pt>
                <c:pt idx="18">
                  <c:v>7.8107672899768138E-2</c:v>
                </c:pt>
                <c:pt idx="19">
                  <c:v>8.2630599505747665E-2</c:v>
                </c:pt>
                <c:pt idx="20">
                  <c:v>8.7183497312128252E-2</c:v>
                </c:pt>
                <c:pt idx="21">
                  <c:v>9.1611061007740746E-2</c:v>
                </c:pt>
                <c:pt idx="22">
                  <c:v>9.588604404676597E-2</c:v>
                </c:pt>
                <c:pt idx="23">
                  <c:v>0.10009563537582523</c:v>
                </c:pt>
                <c:pt idx="24">
                  <c:v>0.1043079513594664</c:v>
                </c:pt>
                <c:pt idx="25">
                  <c:v>0.10854751388892674</c:v>
                </c:pt>
                <c:pt idx="26">
                  <c:v>0.11286064209209877</c:v>
                </c:pt>
              </c:numCache>
            </c:numRef>
          </c:val>
          <c:smooth val="0"/>
          <c:extLst>
            <c:ext xmlns:c16="http://schemas.microsoft.com/office/drawing/2014/chart" uri="{C3380CC4-5D6E-409C-BE32-E72D297353CC}">
              <c16:uniqueId val="{00000000-7ABF-4DC3-95C4-A6982B27BF47}"/>
            </c:ext>
          </c:extLst>
        </c:ser>
        <c:ser>
          <c:idx val="1"/>
          <c:order val="1"/>
          <c:tx>
            <c:strRef>
              <c:f>'LEFM summary'!$A$18</c:f>
              <c:strCache>
                <c:ptCount val="1"/>
                <c:pt idx="0">
                  <c:v>Cumberland</c:v>
                </c:pt>
              </c:strCache>
            </c:strRef>
          </c:tx>
          <c:spPr>
            <a:ln w="28575" cap="rnd">
              <a:solidFill>
                <a:schemeClr val="accent2"/>
              </a:solidFill>
              <a:round/>
            </a:ln>
            <a:effectLst/>
          </c:spPr>
          <c:marker>
            <c:symbol val="none"/>
          </c:marker>
          <c:cat>
            <c:numRef>
              <c:f>'LEFM summary'!$G$16:$AG$16</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'LEFM summary'!$G$18:$AG$18</c:f>
              <c:numCache>
                <c:formatCode>0.0%</c:formatCode>
                <c:ptCount val="27"/>
                <c:pt idx="0">
                  <c:v>0</c:v>
                </c:pt>
                <c:pt idx="1">
                  <c:v>4.2134831460674156E-3</c:v>
                </c:pt>
                <c:pt idx="2">
                  <c:v>6.3202247191011234E-3</c:v>
                </c:pt>
                <c:pt idx="3">
                  <c:v>8.4269662921348312E-3</c:v>
                </c:pt>
                <c:pt idx="4">
                  <c:v>9.1292134831460672E-3</c:v>
                </c:pt>
                <c:pt idx="5">
                  <c:v>1.1938202247191011E-2</c:v>
                </c:pt>
                <c:pt idx="6">
                  <c:v>1.4747191011235955E-2</c:v>
                </c:pt>
                <c:pt idx="7">
                  <c:v>1.8258426966292134E-2</c:v>
                </c:pt>
                <c:pt idx="8">
                  <c:v>2.0365168539325844E-2</c:v>
                </c:pt>
                <c:pt idx="9">
                  <c:v>2.3876404494382022E-2</c:v>
                </c:pt>
                <c:pt idx="10">
                  <c:v>2.8792134831460675E-2</c:v>
                </c:pt>
                <c:pt idx="11">
                  <c:v>3.1601123595505619E-2</c:v>
                </c:pt>
                <c:pt idx="12">
                  <c:v>3.51123595505618E-2</c:v>
                </c:pt>
                <c:pt idx="13">
                  <c:v>3.9325842696629212E-2</c:v>
                </c:pt>
                <c:pt idx="14">
                  <c:v>4.2837078651685394E-2</c:v>
                </c:pt>
                <c:pt idx="15">
                  <c:v>4.5646067415730338E-2</c:v>
                </c:pt>
                <c:pt idx="16">
                  <c:v>4.8455056179775281E-2</c:v>
                </c:pt>
                <c:pt idx="17">
                  <c:v>5.1264044943820225E-2</c:v>
                </c:pt>
                <c:pt idx="18">
                  <c:v>5.4775280898876406E-2</c:v>
                </c:pt>
                <c:pt idx="19">
                  <c:v>5.6882022471910113E-2</c:v>
                </c:pt>
                <c:pt idx="20">
                  <c:v>6.0393258426966294E-2</c:v>
                </c:pt>
                <c:pt idx="21">
                  <c:v>6.3202247191011238E-2</c:v>
                </c:pt>
                <c:pt idx="22">
                  <c:v>6.6011235955056174E-2</c:v>
                </c:pt>
                <c:pt idx="23">
                  <c:v>6.9522471910112363E-2</c:v>
                </c:pt>
                <c:pt idx="24">
                  <c:v>7.3033707865168537E-2</c:v>
                </c:pt>
                <c:pt idx="25">
                  <c:v>7.5842696629213488E-2</c:v>
                </c:pt>
                <c:pt idx="26">
                  <c:v>7.9353932584269662E-2</c:v>
                </c:pt>
              </c:numCache>
            </c:numRef>
          </c:val>
          <c:smooth val="0"/>
          <c:extLst>
            <c:ext xmlns:c16="http://schemas.microsoft.com/office/drawing/2014/chart" uri="{C3380CC4-5D6E-409C-BE32-E72D297353CC}">
              <c16:uniqueId val="{00000001-7ABF-4DC3-95C4-A6982B27BF47}"/>
            </c:ext>
          </c:extLst>
        </c:ser>
        <c:dLbls>
          <c:showLegendKey val="0"/>
          <c:showVal val="0"/>
          <c:showCatName val="0"/>
          <c:showSerName val="0"/>
          <c:showPercent val="0"/>
          <c:showBubbleSize val="0"/>
        </c:dLbls>
        <c:smooth val="0"/>
        <c:axId val="1661226080"/>
        <c:axId val="1661228480"/>
      </c:lineChart>
      <c:catAx>
        <c:axId val="16612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61228480"/>
        <c:crosses val="autoZero"/>
        <c:auto val="1"/>
        <c:lblAlgn val="ctr"/>
        <c:lblOffset val="100"/>
        <c:noMultiLvlLbl val="0"/>
      </c:catAx>
      <c:valAx>
        <c:axId val="166122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t>% chg from 2024 base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6122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50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GB" sz="1100" b="1"/>
              <a:t>Projected GVA growth </a:t>
            </a:r>
            <a:r>
              <a:rPr lang="en-GB" sz="1100" b="1" baseline="0"/>
              <a:t>(%)</a:t>
            </a:r>
            <a:endParaRPr lang="en-GB" sz="1100" b="1"/>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endParaRPr lang="en-GB"/>
        </a:p>
      </c:txPr>
    </c:title>
    <c:autoTitleDeleted val="0"/>
    <c:plotArea>
      <c:layout/>
      <c:lineChart>
        <c:grouping val="standard"/>
        <c:varyColors val="0"/>
        <c:ser>
          <c:idx val="0"/>
          <c:order val="0"/>
          <c:tx>
            <c:strRef>
              <c:f>'LEFM summary'!$A$8</c:f>
              <c:strCache>
                <c:ptCount val="1"/>
                <c:pt idx="0">
                  <c:v>UK</c:v>
                </c:pt>
              </c:strCache>
            </c:strRef>
          </c:tx>
          <c:spPr>
            <a:ln w="28575" cap="rnd">
              <a:solidFill>
                <a:schemeClr val="accent1"/>
              </a:solidFill>
              <a:round/>
            </a:ln>
            <a:effectLst/>
          </c:spPr>
          <c:marker>
            <c:symbol val="none"/>
          </c:marker>
          <c:cat>
            <c:numRef>
              <c:f>'LEFM summary'!$G$7:$AG$7</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'LEFM summary'!$G$8:$AG$8</c:f>
              <c:numCache>
                <c:formatCode>0.0%</c:formatCode>
                <c:ptCount val="27"/>
                <c:pt idx="0">
                  <c:v>0</c:v>
                </c:pt>
                <c:pt idx="1">
                  <c:v>8.2211577840768692E-3</c:v>
                </c:pt>
                <c:pt idx="2">
                  <c:v>2.0598406590637029E-2</c:v>
                </c:pt>
                <c:pt idx="3">
                  <c:v>3.4748331135343133E-2</c:v>
                </c:pt>
                <c:pt idx="4">
                  <c:v>4.8036413384727382E-2</c:v>
                </c:pt>
                <c:pt idx="5">
                  <c:v>6.1722952709934255E-2</c:v>
                </c:pt>
                <c:pt idx="6">
                  <c:v>7.5017494362792703E-2</c:v>
                </c:pt>
                <c:pt idx="7">
                  <c:v>8.8201460184912692E-2</c:v>
                </c:pt>
                <c:pt idx="8">
                  <c:v>0.10148308912022747</c:v>
                </c:pt>
                <c:pt idx="9">
                  <c:v>0.11498442792918959</c:v>
                </c:pt>
                <c:pt idx="10">
                  <c:v>0.12867825982855396</c:v>
                </c:pt>
                <c:pt idx="11">
                  <c:v>0.14248655313778741</c:v>
                </c:pt>
                <c:pt idx="12">
                  <c:v>0.15619309308602883</c:v>
                </c:pt>
                <c:pt idx="13">
                  <c:v>0.1698097959378688</c:v>
                </c:pt>
                <c:pt idx="14">
                  <c:v>0.18336943082815838</c:v>
                </c:pt>
                <c:pt idx="15">
                  <c:v>0.19706506610744071</c:v>
                </c:pt>
                <c:pt idx="16">
                  <c:v>0.21110649890672004</c:v>
                </c:pt>
                <c:pt idx="17">
                  <c:v>0.22491508348350062</c:v>
                </c:pt>
                <c:pt idx="18">
                  <c:v>0.23897616431311175</c:v>
                </c:pt>
                <c:pt idx="19">
                  <c:v>0.25327257040575096</c:v>
                </c:pt>
                <c:pt idx="20">
                  <c:v>0.26766601886951796</c:v>
                </c:pt>
                <c:pt idx="21">
                  <c:v>0.28189192512088962</c:v>
                </c:pt>
                <c:pt idx="22">
                  <c:v>0.29591573238055041</c:v>
                </c:pt>
                <c:pt idx="23">
                  <c:v>0.30990220091901877</c:v>
                </c:pt>
                <c:pt idx="24">
                  <c:v>0.32395947899618155</c:v>
                </c:pt>
                <c:pt idx="25">
                  <c:v>0.33811011336070806</c:v>
                </c:pt>
                <c:pt idx="26">
                  <c:v>0.35242149146747503</c:v>
                </c:pt>
              </c:numCache>
            </c:numRef>
          </c:val>
          <c:smooth val="0"/>
          <c:extLst>
            <c:ext xmlns:c16="http://schemas.microsoft.com/office/drawing/2014/chart" uri="{C3380CC4-5D6E-409C-BE32-E72D297353CC}">
              <c16:uniqueId val="{00000000-4DE4-4CDE-AE17-1574B82AB66C}"/>
            </c:ext>
          </c:extLst>
        </c:ser>
        <c:ser>
          <c:idx val="1"/>
          <c:order val="1"/>
          <c:tx>
            <c:strRef>
              <c:f>'LEFM summary'!$A$9</c:f>
              <c:strCache>
                <c:ptCount val="1"/>
                <c:pt idx="0">
                  <c:v>Cumberland</c:v>
                </c:pt>
              </c:strCache>
            </c:strRef>
          </c:tx>
          <c:spPr>
            <a:ln w="28575" cap="rnd">
              <a:solidFill>
                <a:schemeClr val="accent2"/>
              </a:solidFill>
              <a:round/>
            </a:ln>
            <a:effectLst/>
          </c:spPr>
          <c:marker>
            <c:symbol val="none"/>
          </c:marker>
          <c:cat>
            <c:numRef>
              <c:f>'LEFM summary'!$G$7:$AG$7</c:f>
              <c:numCache>
                <c:formatCode>General</c:formatCode>
                <c:ptCount val="27"/>
                <c:pt idx="0">
                  <c:v>2024</c:v>
                </c:pt>
                <c:pt idx="1">
                  <c:v>2025</c:v>
                </c:pt>
                <c:pt idx="2">
                  <c:v>2026</c:v>
                </c:pt>
                <c:pt idx="3">
                  <c:v>2027</c:v>
                </c:pt>
                <c:pt idx="4">
                  <c:v>2028</c:v>
                </c:pt>
                <c:pt idx="5">
                  <c:v>2029</c:v>
                </c:pt>
                <c:pt idx="6">
                  <c:v>2030</c:v>
                </c:pt>
                <c:pt idx="7">
                  <c:v>2031</c:v>
                </c:pt>
                <c:pt idx="8">
                  <c:v>2032</c:v>
                </c:pt>
                <c:pt idx="9">
                  <c:v>2033</c:v>
                </c:pt>
                <c:pt idx="10">
                  <c:v>2034</c:v>
                </c:pt>
                <c:pt idx="11">
                  <c:v>2035</c:v>
                </c:pt>
                <c:pt idx="12">
                  <c:v>2036</c:v>
                </c:pt>
                <c:pt idx="13">
                  <c:v>2037</c:v>
                </c:pt>
                <c:pt idx="14">
                  <c:v>2038</c:v>
                </c:pt>
                <c:pt idx="15">
                  <c:v>2039</c:v>
                </c:pt>
                <c:pt idx="16">
                  <c:v>2040</c:v>
                </c:pt>
                <c:pt idx="17">
                  <c:v>2041</c:v>
                </c:pt>
                <c:pt idx="18">
                  <c:v>2042</c:v>
                </c:pt>
                <c:pt idx="19">
                  <c:v>2043</c:v>
                </c:pt>
                <c:pt idx="20">
                  <c:v>2044</c:v>
                </c:pt>
                <c:pt idx="21">
                  <c:v>2045</c:v>
                </c:pt>
                <c:pt idx="22">
                  <c:v>2046</c:v>
                </c:pt>
                <c:pt idx="23">
                  <c:v>2047</c:v>
                </c:pt>
                <c:pt idx="24">
                  <c:v>2048</c:v>
                </c:pt>
                <c:pt idx="25">
                  <c:v>2049</c:v>
                </c:pt>
                <c:pt idx="26">
                  <c:v>2050</c:v>
                </c:pt>
              </c:numCache>
            </c:numRef>
          </c:cat>
          <c:val>
            <c:numRef>
              <c:f>'LEFM summary'!$G$9:$AG$9</c:f>
              <c:numCache>
                <c:formatCode>0.0%</c:formatCode>
                <c:ptCount val="27"/>
                <c:pt idx="0">
                  <c:v>0</c:v>
                </c:pt>
                <c:pt idx="1">
                  <c:v>9.8961678021210111E-3</c:v>
                </c:pt>
                <c:pt idx="2">
                  <c:v>2.1247562759352391E-2</c:v>
                </c:pt>
                <c:pt idx="3">
                  <c:v>3.4801997326198861E-2</c:v>
                </c:pt>
                <c:pt idx="4">
                  <c:v>4.5727747020113188E-2</c:v>
                </c:pt>
                <c:pt idx="5">
                  <c:v>5.8999076833875015E-2</c:v>
                </c:pt>
                <c:pt idx="6">
                  <c:v>7.1787503042961859E-2</c:v>
                </c:pt>
                <c:pt idx="7">
                  <c:v>8.5133396890804E-2</c:v>
                </c:pt>
                <c:pt idx="8">
                  <c:v>9.7551744777922542E-2</c:v>
                </c:pt>
                <c:pt idx="9">
                  <c:v>0.11072990515750387</c:v>
                </c:pt>
                <c:pt idx="10">
                  <c:v>0.1252575890937386</c:v>
                </c:pt>
                <c:pt idx="11">
                  <c:v>0.13809912526310805</c:v>
                </c:pt>
                <c:pt idx="12">
                  <c:v>0.15106123154680334</c:v>
                </c:pt>
                <c:pt idx="13">
                  <c:v>0.16487126336132532</c:v>
                </c:pt>
                <c:pt idx="14">
                  <c:v>0.1779093402117404</c:v>
                </c:pt>
                <c:pt idx="15">
                  <c:v>0.19066288797222067</c:v>
                </c:pt>
                <c:pt idx="16">
                  <c:v>0.2034022279726258</c:v>
                </c:pt>
                <c:pt idx="17">
                  <c:v>0.21597383450477026</c:v>
                </c:pt>
                <c:pt idx="18">
                  <c:v>0.22866923371336204</c:v>
                </c:pt>
                <c:pt idx="19">
                  <c:v>0.2412923122184116</c:v>
                </c:pt>
                <c:pt idx="20">
                  <c:v>0.25425831762423284</c:v>
                </c:pt>
                <c:pt idx="21">
                  <c:v>0.26709700511990314</c:v>
                </c:pt>
                <c:pt idx="22">
                  <c:v>0.27976886716205407</c:v>
                </c:pt>
                <c:pt idx="23">
                  <c:v>0.29248844448866951</c:v>
                </c:pt>
                <c:pt idx="24">
                  <c:v>0.30570150112106825</c:v>
                </c:pt>
                <c:pt idx="25">
                  <c:v>0.31870177963233515</c:v>
                </c:pt>
                <c:pt idx="26">
                  <c:v>0.33194772064175038</c:v>
                </c:pt>
              </c:numCache>
            </c:numRef>
          </c:val>
          <c:smooth val="0"/>
          <c:extLst>
            <c:ext xmlns:c16="http://schemas.microsoft.com/office/drawing/2014/chart" uri="{C3380CC4-5D6E-409C-BE32-E72D297353CC}">
              <c16:uniqueId val="{00000001-4DE4-4CDE-AE17-1574B82AB66C}"/>
            </c:ext>
          </c:extLst>
        </c:ser>
        <c:dLbls>
          <c:showLegendKey val="0"/>
          <c:showVal val="0"/>
          <c:showCatName val="0"/>
          <c:showSerName val="0"/>
          <c:showPercent val="0"/>
          <c:showBubbleSize val="0"/>
        </c:dLbls>
        <c:smooth val="0"/>
        <c:axId val="1661217920"/>
        <c:axId val="1661225120"/>
      </c:lineChart>
      <c:catAx>
        <c:axId val="16612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61225120"/>
        <c:crosses val="autoZero"/>
        <c:auto val="1"/>
        <c:lblAlgn val="ctr"/>
        <c:lblOffset val="100"/>
        <c:noMultiLvlLbl val="0"/>
      </c:catAx>
      <c:valAx>
        <c:axId val="166122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t>% chg from 2024 base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16612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50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Working age residents</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Sheet5!$A$6</c:f>
              <c:strCache>
                <c:ptCount val="1"/>
                <c:pt idx="0">
                  <c:v>Cumberland</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Sheet5!$D$3:$N$3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Sheet5!$D$6:$N$6</c:f>
              <c:numCache>
                <c:formatCode>#,##0</c:formatCode>
                <c:ptCount val="11"/>
                <c:pt idx="0">
                  <c:v>171054</c:v>
                </c:pt>
                <c:pt idx="1">
                  <c:v>169877</c:v>
                </c:pt>
                <c:pt idx="2">
                  <c:v>169022</c:v>
                </c:pt>
                <c:pt idx="3">
                  <c:v>167849</c:v>
                </c:pt>
                <c:pt idx="4">
                  <c:v>166583</c:v>
                </c:pt>
                <c:pt idx="5">
                  <c:v>165755</c:v>
                </c:pt>
                <c:pt idx="6">
                  <c:v>164865</c:v>
                </c:pt>
                <c:pt idx="7">
                  <c:v>164089</c:v>
                </c:pt>
                <c:pt idx="8">
                  <c:v>164668</c:v>
                </c:pt>
                <c:pt idx="9">
                  <c:v>164898</c:v>
                </c:pt>
                <c:pt idx="10">
                  <c:v>164974</c:v>
                </c:pt>
              </c:numCache>
            </c:numRef>
          </c:val>
          <c:extLst>
            <c:ext xmlns:c16="http://schemas.microsoft.com/office/drawing/2014/chart" uri="{C3380CC4-5D6E-409C-BE32-E72D297353CC}">
              <c16:uniqueId val="{00000000-7161-44EB-A22B-2F810D8B8EF9}"/>
            </c:ext>
          </c:extLst>
        </c:ser>
        <c:dLbls>
          <c:showLegendKey val="0"/>
          <c:showVal val="0"/>
          <c:showCatName val="0"/>
          <c:showSerName val="0"/>
          <c:showPercent val="0"/>
          <c:showBubbleSize val="0"/>
        </c:dLbls>
        <c:gapWidth val="40"/>
        <c:overlap val="-27"/>
        <c:axId val="1149893216"/>
        <c:axId val="1149893696"/>
      </c:barChart>
      <c:catAx>
        <c:axId val="114989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9893696"/>
        <c:crosses val="autoZero"/>
        <c:auto val="1"/>
        <c:lblAlgn val="ctr"/>
        <c:lblOffset val="100"/>
        <c:noMultiLvlLbl val="0"/>
      </c:catAx>
      <c:valAx>
        <c:axId val="1149893696"/>
        <c:scaling>
          <c:orientation val="minMax"/>
          <c:min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aged 16-64 yrs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4989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50000"/>
        </a:schemeClr>
      </a:solidFill>
      <a:round/>
    </a:ln>
    <a:effectLst/>
  </c:spPr>
  <c:txPr>
    <a:bodyPr/>
    <a:lstStyle/>
    <a:p>
      <a:pPr>
        <a:defRPr>
          <a:solidFill>
            <a:sysClr val="windowText" lastClr="000000"/>
          </a:solidFill>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Working age population projections (2022-based)</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'Comparison WA'!$A$79</c:f>
              <c:strCache>
                <c:ptCount val="1"/>
                <c:pt idx="0">
                  <c:v>16-64 Working Age</c:v>
                </c:pt>
              </c:strCache>
            </c:strRef>
          </c:tx>
          <c:spPr>
            <a:ln w="28575" cap="rnd">
              <a:solidFill>
                <a:schemeClr val="accent1"/>
              </a:solidFill>
              <a:round/>
            </a:ln>
            <a:effectLst/>
          </c:spPr>
          <c:marker>
            <c:symbol val="none"/>
          </c:marker>
          <c:cat>
            <c:numRef>
              <c:f>'Comparison WA'!$B$78:$V$78</c:f>
              <c:numCache>
                <c:formatCode>General</c:formatCode>
                <c:ptCount val="21"/>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numCache>
            </c:numRef>
          </c:cat>
          <c:val>
            <c:numRef>
              <c:f>'Comparison WA'!$B$79:$V$79</c:f>
              <c:numCache>
                <c:formatCode>#,##0</c:formatCode>
                <c:ptCount val="21"/>
                <c:pt idx="0">
                  <c:v>164898</c:v>
                </c:pt>
                <c:pt idx="1">
                  <c:v>164974.83699999997</c:v>
                </c:pt>
                <c:pt idx="2">
                  <c:v>165106.22000000003</c:v>
                </c:pt>
                <c:pt idx="3">
                  <c:v>164941.46000000002</c:v>
                </c:pt>
                <c:pt idx="4">
                  <c:v>164793.97100000002</c:v>
                </c:pt>
                <c:pt idx="5">
                  <c:v>164556.87800000003</c:v>
                </c:pt>
                <c:pt idx="6">
                  <c:v>164291.70499999999</c:v>
                </c:pt>
                <c:pt idx="7">
                  <c:v>163747.87199999994</c:v>
                </c:pt>
                <c:pt idx="8">
                  <c:v>163232.62799999997</c:v>
                </c:pt>
                <c:pt idx="9">
                  <c:v>162805.90999999997</c:v>
                </c:pt>
                <c:pt idx="10">
                  <c:v>162487.10100000002</c:v>
                </c:pt>
                <c:pt idx="11">
                  <c:v>162310.35700000002</c:v>
                </c:pt>
                <c:pt idx="12">
                  <c:v>161887.22899999999</c:v>
                </c:pt>
                <c:pt idx="13">
                  <c:v>161720.34299999996</c:v>
                </c:pt>
                <c:pt idx="14">
                  <c:v>161295.67300000004</c:v>
                </c:pt>
                <c:pt idx="15">
                  <c:v>161270.92300000004</c:v>
                </c:pt>
                <c:pt idx="16">
                  <c:v>161314.80400000006</c:v>
                </c:pt>
                <c:pt idx="17">
                  <c:v>161518.01300000004</c:v>
                </c:pt>
                <c:pt idx="18">
                  <c:v>161897.10999999999</c:v>
                </c:pt>
                <c:pt idx="19">
                  <c:v>162425.61500000002</c:v>
                </c:pt>
                <c:pt idx="20">
                  <c:v>163086.65</c:v>
                </c:pt>
              </c:numCache>
            </c:numRef>
          </c:val>
          <c:smooth val="0"/>
          <c:extLst>
            <c:ext xmlns:c16="http://schemas.microsoft.com/office/drawing/2014/chart" uri="{C3380CC4-5D6E-409C-BE32-E72D297353CC}">
              <c16:uniqueId val="{00000000-4ECF-4F8E-B2A9-2C5991302F47}"/>
            </c:ext>
          </c:extLst>
        </c:ser>
        <c:ser>
          <c:idx val="1"/>
          <c:order val="1"/>
          <c:tx>
            <c:strRef>
              <c:f>'Comparison WA'!$A$80</c:f>
              <c:strCache>
                <c:ptCount val="1"/>
                <c:pt idx="0">
                  <c:v>SPA Working Age</c:v>
                </c:pt>
              </c:strCache>
            </c:strRef>
          </c:tx>
          <c:spPr>
            <a:ln w="28575" cap="rnd">
              <a:solidFill>
                <a:schemeClr val="accent2"/>
              </a:solidFill>
              <a:round/>
            </a:ln>
            <a:effectLst/>
          </c:spPr>
          <c:marker>
            <c:symbol val="none"/>
          </c:marker>
          <c:cat>
            <c:numRef>
              <c:f>'Comparison WA'!$B$78:$V$78</c:f>
              <c:numCache>
                <c:formatCode>General</c:formatCode>
                <c:ptCount val="21"/>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numCache>
            </c:numRef>
          </c:cat>
          <c:val>
            <c:numRef>
              <c:f>'Comparison WA'!$B$80:$V$80</c:f>
              <c:numCache>
                <c:formatCode>#,##0</c:formatCode>
                <c:ptCount val="21"/>
                <c:pt idx="0">
                  <c:v>168617</c:v>
                </c:pt>
                <c:pt idx="1">
                  <c:v>168883.802754</c:v>
                </c:pt>
                <c:pt idx="2">
                  <c:v>169096.319464</c:v>
                </c:pt>
                <c:pt idx="3">
                  <c:v>168953.121614</c:v>
                </c:pt>
                <c:pt idx="4">
                  <c:v>169468.712765</c:v>
                </c:pt>
                <c:pt idx="5">
                  <c:v>171395.33728199999</c:v>
                </c:pt>
                <c:pt idx="6">
                  <c:v>172754.645678</c:v>
                </c:pt>
                <c:pt idx="7">
                  <c:v>172410.64916599999</c:v>
                </c:pt>
                <c:pt idx="8">
                  <c:v>172027.47278399998</c:v>
                </c:pt>
                <c:pt idx="9">
                  <c:v>171487.68768899998</c:v>
                </c:pt>
                <c:pt idx="10">
                  <c:v>171066.58884899999</c:v>
                </c:pt>
                <c:pt idx="11">
                  <c:v>170688.479654</c:v>
                </c:pt>
                <c:pt idx="12">
                  <c:v>170206.21953900001</c:v>
                </c:pt>
                <c:pt idx="13">
                  <c:v>169886.422853</c:v>
                </c:pt>
                <c:pt idx="14">
                  <c:v>169417.246262</c:v>
                </c:pt>
                <c:pt idx="15">
                  <c:v>169282.06409200002</c:v>
                </c:pt>
                <c:pt idx="16">
                  <c:v>168827.70058499998</c:v>
                </c:pt>
                <c:pt idx="17">
                  <c:v>168628.35180400001</c:v>
                </c:pt>
                <c:pt idx="18">
                  <c:v>168568.135052</c:v>
                </c:pt>
                <c:pt idx="19">
                  <c:v>168789.25706799998</c:v>
                </c:pt>
                <c:pt idx="20">
                  <c:v>169212.074941</c:v>
                </c:pt>
              </c:numCache>
            </c:numRef>
          </c:val>
          <c:smooth val="0"/>
          <c:extLst>
            <c:ext xmlns:c16="http://schemas.microsoft.com/office/drawing/2014/chart" uri="{C3380CC4-5D6E-409C-BE32-E72D297353CC}">
              <c16:uniqueId val="{00000001-4ECF-4F8E-B2A9-2C5991302F47}"/>
            </c:ext>
          </c:extLst>
        </c:ser>
        <c:dLbls>
          <c:showLegendKey val="0"/>
          <c:showVal val="0"/>
          <c:showCatName val="0"/>
          <c:showSerName val="0"/>
          <c:showPercent val="0"/>
          <c:showBubbleSize val="0"/>
        </c:dLbls>
        <c:smooth val="0"/>
        <c:axId val="2030782912"/>
        <c:axId val="2030788192"/>
      </c:lineChart>
      <c:catAx>
        <c:axId val="203078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0788192"/>
        <c:crosses val="autoZero"/>
        <c:auto val="1"/>
        <c:lblAlgn val="ctr"/>
        <c:lblOffset val="100"/>
        <c:noMultiLvlLbl val="0"/>
      </c:catAx>
      <c:valAx>
        <c:axId val="203078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3078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50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sz="1200" b="1"/>
              <a:t>Share of employment by sector, 2023</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BRES!$B$51</c:f>
              <c:strCache>
                <c:ptCount val="1"/>
                <c:pt idx="0">
                  <c:v>Cumberland</c:v>
                </c:pt>
              </c:strCache>
            </c:strRef>
          </c:tx>
          <c:spPr>
            <a:solidFill>
              <a:schemeClr val="accent1"/>
            </a:solidFill>
            <a:ln>
              <a:noFill/>
            </a:ln>
            <a:effectLst/>
          </c:spPr>
          <c:invertIfNegative val="0"/>
          <c:cat>
            <c:strRef>
              <c:f>BRES!$A$52:$A$70</c:f>
              <c:strCache>
                <c:ptCount val="19"/>
                <c:pt idx="0">
                  <c:v>Agriculture, forestry &amp; fishing</c:v>
                </c:pt>
                <c:pt idx="1">
                  <c:v>Mining &amp; quarrying</c:v>
                </c:pt>
                <c:pt idx="2">
                  <c:v>Manufacturing</c:v>
                </c:pt>
                <c:pt idx="3">
                  <c:v>Electricity &amp; gas</c:v>
                </c:pt>
                <c:pt idx="4">
                  <c:v>Water &amp; waste</c:v>
                </c:pt>
                <c:pt idx="5">
                  <c:v>Construction</c:v>
                </c:pt>
                <c:pt idx="6">
                  <c:v>Wholesale &amp; retail</c:v>
                </c:pt>
                <c:pt idx="7">
                  <c:v>Transport &amp; storage</c:v>
                </c:pt>
                <c:pt idx="8">
                  <c:v>Accommodation &amp; food services</c:v>
                </c:pt>
                <c:pt idx="9">
                  <c:v>Information &amp; communication</c:v>
                </c:pt>
                <c:pt idx="10">
                  <c:v>Finance &amp; insurance</c:v>
                </c:pt>
                <c:pt idx="11">
                  <c:v>Real estate</c:v>
                </c:pt>
                <c:pt idx="12">
                  <c:v>Professional, scientific &amp; technical</c:v>
                </c:pt>
                <c:pt idx="13">
                  <c:v>Admin &amp; support services</c:v>
                </c:pt>
                <c:pt idx="14">
                  <c:v>Public administration</c:v>
                </c:pt>
                <c:pt idx="15">
                  <c:v>Education</c:v>
                </c:pt>
                <c:pt idx="16">
                  <c:v>Health &amp; social work</c:v>
                </c:pt>
                <c:pt idx="17">
                  <c:v>Arts, entertainment &amp; recreation</c:v>
                </c:pt>
                <c:pt idx="18">
                  <c:v>Other services</c:v>
                </c:pt>
              </c:strCache>
            </c:strRef>
          </c:cat>
          <c:val>
            <c:numRef>
              <c:f>BRES!$B$52:$B$70</c:f>
              <c:numCache>
                <c:formatCode>0.0%</c:formatCode>
                <c:ptCount val="19"/>
                <c:pt idx="0">
                  <c:v>5.2999999999999999E-2</c:v>
                </c:pt>
                <c:pt idx="1">
                  <c:v>1E-3</c:v>
                </c:pt>
                <c:pt idx="2">
                  <c:v>0.158</c:v>
                </c:pt>
                <c:pt idx="3">
                  <c:v>3.0000000000000001E-3</c:v>
                </c:pt>
                <c:pt idx="4">
                  <c:v>1.3000000000000001E-2</c:v>
                </c:pt>
                <c:pt idx="5">
                  <c:v>0.06</c:v>
                </c:pt>
                <c:pt idx="6">
                  <c:v>0.14300000000000002</c:v>
                </c:pt>
                <c:pt idx="7">
                  <c:v>4.4999999999999998E-2</c:v>
                </c:pt>
                <c:pt idx="8">
                  <c:v>0.09</c:v>
                </c:pt>
                <c:pt idx="9">
                  <c:v>1.1000000000000001E-2</c:v>
                </c:pt>
                <c:pt idx="10">
                  <c:v>9.0000000000000011E-3</c:v>
                </c:pt>
                <c:pt idx="11">
                  <c:v>2.6000000000000002E-2</c:v>
                </c:pt>
                <c:pt idx="12">
                  <c:v>0.06</c:v>
                </c:pt>
                <c:pt idx="13">
                  <c:v>5.2999999999999999E-2</c:v>
                </c:pt>
                <c:pt idx="14">
                  <c:v>3.4000000000000002E-2</c:v>
                </c:pt>
                <c:pt idx="15">
                  <c:v>6.8000000000000005E-2</c:v>
                </c:pt>
                <c:pt idx="16">
                  <c:v>0.13500000000000001</c:v>
                </c:pt>
                <c:pt idx="17">
                  <c:v>1.9E-2</c:v>
                </c:pt>
                <c:pt idx="18">
                  <c:v>1.7000000000000001E-2</c:v>
                </c:pt>
              </c:numCache>
            </c:numRef>
          </c:val>
          <c:extLst>
            <c:ext xmlns:c16="http://schemas.microsoft.com/office/drawing/2014/chart" uri="{C3380CC4-5D6E-409C-BE32-E72D297353CC}">
              <c16:uniqueId val="{00000000-F5D8-4604-A016-43AECA0E671F}"/>
            </c:ext>
          </c:extLst>
        </c:ser>
        <c:ser>
          <c:idx val="1"/>
          <c:order val="1"/>
          <c:tx>
            <c:strRef>
              <c:f>BRES!$C$51</c:f>
              <c:strCache>
                <c:ptCount val="1"/>
                <c:pt idx="0">
                  <c:v>GB</c:v>
                </c:pt>
              </c:strCache>
            </c:strRef>
          </c:tx>
          <c:spPr>
            <a:solidFill>
              <a:schemeClr val="accent2"/>
            </a:solidFill>
            <a:ln>
              <a:noFill/>
            </a:ln>
            <a:effectLst/>
          </c:spPr>
          <c:invertIfNegative val="0"/>
          <c:cat>
            <c:strRef>
              <c:f>BRES!$A$52:$A$70</c:f>
              <c:strCache>
                <c:ptCount val="19"/>
                <c:pt idx="0">
                  <c:v>Agriculture, forestry &amp; fishing</c:v>
                </c:pt>
                <c:pt idx="1">
                  <c:v>Mining &amp; quarrying</c:v>
                </c:pt>
                <c:pt idx="2">
                  <c:v>Manufacturing</c:v>
                </c:pt>
                <c:pt idx="3">
                  <c:v>Electricity &amp; gas</c:v>
                </c:pt>
                <c:pt idx="4">
                  <c:v>Water &amp; waste</c:v>
                </c:pt>
                <c:pt idx="5">
                  <c:v>Construction</c:v>
                </c:pt>
                <c:pt idx="6">
                  <c:v>Wholesale &amp; retail</c:v>
                </c:pt>
                <c:pt idx="7">
                  <c:v>Transport &amp; storage</c:v>
                </c:pt>
                <c:pt idx="8">
                  <c:v>Accommodation &amp; food services</c:v>
                </c:pt>
                <c:pt idx="9">
                  <c:v>Information &amp; communication</c:v>
                </c:pt>
                <c:pt idx="10">
                  <c:v>Finance &amp; insurance</c:v>
                </c:pt>
                <c:pt idx="11">
                  <c:v>Real estate</c:v>
                </c:pt>
                <c:pt idx="12">
                  <c:v>Professional, scientific &amp; technical</c:v>
                </c:pt>
                <c:pt idx="13">
                  <c:v>Admin &amp; support services</c:v>
                </c:pt>
                <c:pt idx="14">
                  <c:v>Public administration</c:v>
                </c:pt>
                <c:pt idx="15">
                  <c:v>Education</c:v>
                </c:pt>
                <c:pt idx="16">
                  <c:v>Health &amp; social work</c:v>
                </c:pt>
                <c:pt idx="17">
                  <c:v>Arts, entertainment &amp; recreation</c:v>
                </c:pt>
                <c:pt idx="18">
                  <c:v>Other services</c:v>
                </c:pt>
              </c:strCache>
            </c:strRef>
          </c:cat>
          <c:val>
            <c:numRef>
              <c:f>BRES!$C$52:$C$70</c:f>
              <c:numCache>
                <c:formatCode>0.0%</c:formatCode>
                <c:ptCount val="19"/>
                <c:pt idx="0">
                  <c:v>1.3999999999999999E-2</c:v>
                </c:pt>
                <c:pt idx="1">
                  <c:v>1E-3</c:v>
                </c:pt>
                <c:pt idx="2">
                  <c:v>7.400000000000001E-2</c:v>
                </c:pt>
                <c:pt idx="3">
                  <c:v>4.0000000000000001E-3</c:v>
                </c:pt>
                <c:pt idx="4">
                  <c:v>6.9999999999999993E-3</c:v>
                </c:pt>
                <c:pt idx="5">
                  <c:v>4.9000000000000002E-2</c:v>
                </c:pt>
                <c:pt idx="6">
                  <c:v>0.13600000000000001</c:v>
                </c:pt>
                <c:pt idx="7">
                  <c:v>4.9000000000000002E-2</c:v>
                </c:pt>
                <c:pt idx="8">
                  <c:v>7.9000000000000001E-2</c:v>
                </c:pt>
                <c:pt idx="9">
                  <c:v>4.4000000000000004E-2</c:v>
                </c:pt>
                <c:pt idx="10">
                  <c:v>3.3000000000000002E-2</c:v>
                </c:pt>
                <c:pt idx="11">
                  <c:v>0.02</c:v>
                </c:pt>
                <c:pt idx="12">
                  <c:v>9.3000000000000013E-2</c:v>
                </c:pt>
                <c:pt idx="13">
                  <c:v>8.5000000000000006E-2</c:v>
                </c:pt>
                <c:pt idx="14">
                  <c:v>4.5999999999999999E-2</c:v>
                </c:pt>
                <c:pt idx="15">
                  <c:v>8.3000000000000004E-2</c:v>
                </c:pt>
                <c:pt idx="16">
                  <c:v>0.13600000000000001</c:v>
                </c:pt>
                <c:pt idx="17">
                  <c:v>2.6000000000000002E-2</c:v>
                </c:pt>
                <c:pt idx="18">
                  <c:v>0.02</c:v>
                </c:pt>
              </c:numCache>
            </c:numRef>
          </c:val>
          <c:extLst>
            <c:ext xmlns:c16="http://schemas.microsoft.com/office/drawing/2014/chart" uri="{C3380CC4-5D6E-409C-BE32-E72D297353CC}">
              <c16:uniqueId val="{00000001-F5D8-4604-A016-43AECA0E671F}"/>
            </c:ext>
          </c:extLst>
        </c:ser>
        <c:dLbls>
          <c:showLegendKey val="0"/>
          <c:showVal val="0"/>
          <c:showCatName val="0"/>
          <c:showSerName val="0"/>
          <c:showPercent val="0"/>
          <c:showBubbleSize val="0"/>
        </c:dLbls>
        <c:gapWidth val="50"/>
        <c:axId val="1707693712"/>
        <c:axId val="1707703792"/>
      </c:barChart>
      <c:catAx>
        <c:axId val="1707693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7703792"/>
        <c:crosses val="autoZero"/>
        <c:auto val="1"/>
        <c:lblAlgn val="ctr"/>
        <c:lblOffset val="100"/>
        <c:noMultiLvlLbl val="0"/>
      </c:catAx>
      <c:valAx>
        <c:axId val="1707703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07693712"/>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50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0.75988</cdr:y>
    </cdr:from>
    <cdr:to>
      <cdr:x>0.10417</cdr:x>
      <cdr:y>0.95872</cdr:y>
    </cdr:to>
    <cdr:sp macro="" textlink="">
      <cdr:nvSpPr>
        <cdr:cNvPr id="2" name="TextBox 1">
          <a:extLst xmlns:a="http://schemas.openxmlformats.org/drawingml/2006/main">
            <a:ext uri="{FF2B5EF4-FFF2-40B4-BE49-F238E27FC236}">
              <a16:creationId xmlns:a16="http://schemas.microsoft.com/office/drawing/2014/main" id="{784F241A-F673-30F5-B884-7CFE08921F71}"/>
            </a:ext>
          </a:extLst>
        </cdr:cNvPr>
        <cdr:cNvSpPr txBox="1"/>
      </cdr:nvSpPr>
      <cdr:spPr>
        <a:xfrm xmlns:a="http://schemas.openxmlformats.org/drawingml/2006/main">
          <a:off x="0" y="2074863"/>
          <a:ext cx="476251" cy="542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t>Non-zero acis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mberland">
    <a:dk1>
      <a:sysClr val="windowText" lastClr="000000"/>
    </a:dk1>
    <a:lt1>
      <a:sysClr val="window" lastClr="FFFFFF"/>
    </a:lt1>
    <a:dk2>
      <a:srgbClr val="44546A"/>
    </a:dk2>
    <a:lt2>
      <a:srgbClr val="E7E6E6"/>
    </a:lt2>
    <a:accent1>
      <a:srgbClr val="00A04E"/>
    </a:accent1>
    <a:accent2>
      <a:srgbClr val="005198"/>
    </a:accent2>
    <a:accent3>
      <a:srgbClr val="003547"/>
    </a:accent3>
    <a:accent4>
      <a:srgbClr val="129DD9"/>
    </a:accent4>
    <a:accent5>
      <a:srgbClr val="46BC96"/>
    </a:accent5>
    <a:accent6>
      <a:srgbClr val="006458"/>
    </a:accent6>
    <a:hlink>
      <a:srgbClr val="D9E25A"/>
    </a:hlink>
    <a:folHlink>
      <a:srgbClr val="333E4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mberland">
    <a:dk1>
      <a:sysClr val="windowText" lastClr="000000"/>
    </a:dk1>
    <a:lt1>
      <a:sysClr val="window" lastClr="FFFFFF"/>
    </a:lt1>
    <a:dk2>
      <a:srgbClr val="44546A"/>
    </a:dk2>
    <a:lt2>
      <a:srgbClr val="E7E6E6"/>
    </a:lt2>
    <a:accent1>
      <a:srgbClr val="00A04E"/>
    </a:accent1>
    <a:accent2>
      <a:srgbClr val="005198"/>
    </a:accent2>
    <a:accent3>
      <a:srgbClr val="003547"/>
    </a:accent3>
    <a:accent4>
      <a:srgbClr val="129DD9"/>
    </a:accent4>
    <a:accent5>
      <a:srgbClr val="46BC96"/>
    </a:accent5>
    <a:accent6>
      <a:srgbClr val="006458"/>
    </a:accent6>
    <a:hlink>
      <a:srgbClr val="D9E25A"/>
    </a:hlink>
    <a:folHlink>
      <a:srgbClr val="333E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mberland">
    <a:dk1>
      <a:sysClr val="windowText" lastClr="000000"/>
    </a:dk1>
    <a:lt1>
      <a:sysClr val="window" lastClr="FFFFFF"/>
    </a:lt1>
    <a:dk2>
      <a:srgbClr val="44546A"/>
    </a:dk2>
    <a:lt2>
      <a:srgbClr val="E7E6E6"/>
    </a:lt2>
    <a:accent1>
      <a:srgbClr val="00A04E"/>
    </a:accent1>
    <a:accent2>
      <a:srgbClr val="005198"/>
    </a:accent2>
    <a:accent3>
      <a:srgbClr val="003547"/>
    </a:accent3>
    <a:accent4>
      <a:srgbClr val="129DD9"/>
    </a:accent4>
    <a:accent5>
      <a:srgbClr val="46BC96"/>
    </a:accent5>
    <a:accent6>
      <a:srgbClr val="006458"/>
    </a:accent6>
    <a:hlink>
      <a:srgbClr val="D9E25A"/>
    </a:hlink>
    <a:folHlink>
      <a:srgbClr val="333E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mberland">
    <a:dk1>
      <a:sysClr val="windowText" lastClr="000000"/>
    </a:dk1>
    <a:lt1>
      <a:sysClr val="window" lastClr="FFFFFF"/>
    </a:lt1>
    <a:dk2>
      <a:srgbClr val="44546A"/>
    </a:dk2>
    <a:lt2>
      <a:srgbClr val="E7E6E6"/>
    </a:lt2>
    <a:accent1>
      <a:srgbClr val="00A04E"/>
    </a:accent1>
    <a:accent2>
      <a:srgbClr val="005198"/>
    </a:accent2>
    <a:accent3>
      <a:srgbClr val="003547"/>
    </a:accent3>
    <a:accent4>
      <a:srgbClr val="129DD9"/>
    </a:accent4>
    <a:accent5>
      <a:srgbClr val="46BC96"/>
    </a:accent5>
    <a:accent6>
      <a:srgbClr val="006458"/>
    </a:accent6>
    <a:hlink>
      <a:srgbClr val="D9E25A"/>
    </a:hlink>
    <a:folHlink>
      <a:srgbClr val="333E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mberland">
    <a:dk1>
      <a:sysClr val="windowText" lastClr="000000"/>
    </a:dk1>
    <a:lt1>
      <a:sysClr val="window" lastClr="FFFFFF"/>
    </a:lt1>
    <a:dk2>
      <a:srgbClr val="44546A"/>
    </a:dk2>
    <a:lt2>
      <a:srgbClr val="E7E6E6"/>
    </a:lt2>
    <a:accent1>
      <a:srgbClr val="00A04E"/>
    </a:accent1>
    <a:accent2>
      <a:srgbClr val="005198"/>
    </a:accent2>
    <a:accent3>
      <a:srgbClr val="003547"/>
    </a:accent3>
    <a:accent4>
      <a:srgbClr val="129DD9"/>
    </a:accent4>
    <a:accent5>
      <a:srgbClr val="46BC96"/>
    </a:accent5>
    <a:accent6>
      <a:srgbClr val="006458"/>
    </a:accent6>
    <a:hlink>
      <a:srgbClr val="D9E25A"/>
    </a:hlink>
    <a:folHlink>
      <a:srgbClr val="333E4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mberland">
    <a:dk1>
      <a:sysClr val="windowText" lastClr="000000"/>
    </a:dk1>
    <a:lt1>
      <a:sysClr val="window" lastClr="FFFFFF"/>
    </a:lt1>
    <a:dk2>
      <a:srgbClr val="44546A"/>
    </a:dk2>
    <a:lt2>
      <a:srgbClr val="E7E6E6"/>
    </a:lt2>
    <a:accent1>
      <a:srgbClr val="00A04E"/>
    </a:accent1>
    <a:accent2>
      <a:srgbClr val="005198"/>
    </a:accent2>
    <a:accent3>
      <a:srgbClr val="003547"/>
    </a:accent3>
    <a:accent4>
      <a:srgbClr val="129DD9"/>
    </a:accent4>
    <a:accent5>
      <a:srgbClr val="46BC96"/>
    </a:accent5>
    <a:accent6>
      <a:srgbClr val="006458"/>
    </a:accent6>
    <a:hlink>
      <a:srgbClr val="D9E25A"/>
    </a:hlink>
    <a:folHlink>
      <a:srgbClr val="333E4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mberland">
    <a:dk1>
      <a:sysClr val="windowText" lastClr="000000"/>
    </a:dk1>
    <a:lt1>
      <a:sysClr val="window" lastClr="FFFFFF"/>
    </a:lt1>
    <a:dk2>
      <a:srgbClr val="44546A"/>
    </a:dk2>
    <a:lt2>
      <a:srgbClr val="E7E6E6"/>
    </a:lt2>
    <a:accent1>
      <a:srgbClr val="00A04E"/>
    </a:accent1>
    <a:accent2>
      <a:srgbClr val="005198"/>
    </a:accent2>
    <a:accent3>
      <a:srgbClr val="003547"/>
    </a:accent3>
    <a:accent4>
      <a:srgbClr val="129DD9"/>
    </a:accent4>
    <a:accent5>
      <a:srgbClr val="46BC96"/>
    </a:accent5>
    <a:accent6>
      <a:srgbClr val="006458"/>
    </a:accent6>
    <a:hlink>
      <a:srgbClr val="D9E25A"/>
    </a:hlink>
    <a:folHlink>
      <a:srgbClr val="333E48"/>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8c14f7d-9e14-40f3-8b78-4c0b4d2dab9c">
      <Terms xmlns="http://schemas.microsoft.com/office/infopath/2007/PartnerControls"/>
    </lcf76f155ced4ddcb4097134ff3c332f>
    <Logged xmlns="48c14f7d-9e14-40f3-8b78-4c0b4d2dab9c">Yes</Logged>
    <TEST xmlns="48c14f7d-9e14-40f3-8b78-4c0b4d2dab9c" xsi:nil="true"/>
    <TaxCatchAll xmlns="56d57243-7c85-493c-90b9-6a8d9d4dcf79" xsi:nil="true"/>
    <RECORDCOUNT xmlns="48c14f7d-9e14-40f3-8b78-4c0b4d2dab9c" xsi:nil="true"/>
    <Path xmlns="48c14f7d-9e14-40f3-8b78-4c0b4d2dab9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E515AA96902B47AFE98B352D8DA23F" ma:contentTypeVersion="22" ma:contentTypeDescription="Create a new document." ma:contentTypeScope="" ma:versionID="e275a20ba44269786a46c7e1a0fc9d4b">
  <xsd:schema xmlns:xsd="http://www.w3.org/2001/XMLSchema" xmlns:xs="http://www.w3.org/2001/XMLSchema" xmlns:p="http://schemas.microsoft.com/office/2006/metadata/properties" xmlns:ns2="48c14f7d-9e14-40f3-8b78-4c0b4d2dab9c" xmlns:ns3="56d57243-7c85-493c-90b9-6a8d9d4dcf79" targetNamespace="http://schemas.microsoft.com/office/2006/metadata/properties" ma:root="true" ma:fieldsID="7e18b3b12bb43a83e04a0a67e17fd862" ns2:_="" ns3:_="">
    <xsd:import namespace="48c14f7d-9e14-40f3-8b78-4c0b4d2dab9c"/>
    <xsd:import namespace="56d57243-7c85-493c-90b9-6a8d9d4dcf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TEST" minOccurs="0"/>
                <xsd:element ref="ns2:Logged" minOccurs="0"/>
                <xsd:element ref="ns2:MediaServiceSearchProperties" minOccurs="0"/>
                <xsd:element ref="ns2:RECORDCOUNT" minOccurs="0"/>
                <xsd:element ref="ns2: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14f7d-9e14-40f3-8b78-4c0b4d2dab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7f7c277-ca9a-4d57-b418-f15995160e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TEST" ma:index="21" nillable="true" ma:displayName="TEST" ma:format="DateTime" ma:internalName="TEST">
      <xsd:simpleType>
        <xsd:restriction base="dms:DateTime"/>
      </xsd:simpleType>
    </xsd:element>
    <xsd:element name="Logged" ma:index="22" nillable="true" ma:displayName="Logged" ma:default="Yes" ma:format="Dropdown" ma:internalName="Logged">
      <xsd:simpleType>
        <xsd:restriction base="dms:Choice">
          <xsd:enumeration value="Yes"/>
          <xsd:enumeration value="No"/>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RECORDCOUNT" ma:index="24" nillable="true" ma:displayName="RECORDCOUNT" ma:format="Dropdown" ma:internalName="RECORDCOUNT" ma:percentage="FALSE">
      <xsd:simpleType>
        <xsd:restriction base="dms:Number"/>
      </xsd:simpleType>
    </xsd:element>
    <xsd:element name="Path" ma:index="25" nillable="true" ma:displayName="Path" ma:description="FileRef"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d57243-7c85-493c-90b9-6a8d9d4dcf7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e1856a9-8b85-4f43-8159-ee2102d05620}" ma:internalName="TaxCatchAll" ma:showField="CatchAllData" ma:web="56d57243-7c85-493c-90b9-6a8d9d4dcf7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3621E4-51BD-4FEB-BFC9-F8A5A09CEDDE}">
  <ds:schemaRefs>
    <ds:schemaRef ds:uri="http://schemas.microsoft.com/sharepoint/v3/contenttype/forms"/>
  </ds:schemaRefs>
</ds:datastoreItem>
</file>

<file path=customXml/itemProps2.xml><?xml version="1.0" encoding="utf-8"?>
<ds:datastoreItem xmlns:ds="http://schemas.openxmlformats.org/officeDocument/2006/customXml" ds:itemID="{BD9C52D8-A69F-4B01-B08A-A04F94F77839}">
  <ds:schemaRefs>
    <ds:schemaRef ds:uri="http://schemas.microsoft.com/office/2006/documentManagement/types"/>
    <ds:schemaRef ds:uri="http://schemas.microsoft.com/office/infopath/2007/PartnerControls"/>
    <ds:schemaRef ds:uri="http://schemas.microsoft.com/office/2006/metadata/properties"/>
    <ds:schemaRef ds:uri="http://purl.org/dc/elements/1.1/"/>
    <ds:schemaRef ds:uri="56d57243-7c85-493c-90b9-6a8d9d4dcf79"/>
    <ds:schemaRef ds:uri="http://www.w3.org/XML/1998/namespace"/>
    <ds:schemaRef ds:uri="http://purl.org/dc/dcmitype/"/>
    <ds:schemaRef ds:uri="http://schemas.openxmlformats.org/package/2006/metadata/core-properties"/>
    <ds:schemaRef ds:uri="48c14f7d-9e14-40f3-8b78-4c0b4d2dab9c"/>
    <ds:schemaRef ds:uri="http://purl.org/dc/terms/"/>
  </ds:schemaRefs>
</ds:datastoreItem>
</file>

<file path=customXml/itemProps3.xml><?xml version="1.0" encoding="utf-8"?>
<ds:datastoreItem xmlns:ds="http://schemas.openxmlformats.org/officeDocument/2006/customXml" ds:itemID="{FC00F3C5-093B-44C8-BFE5-EC8086A9926F}">
  <ds:schemaRefs>
    <ds:schemaRef ds:uri="http://schemas.openxmlformats.org/officeDocument/2006/bibliography"/>
  </ds:schemaRefs>
</ds:datastoreItem>
</file>

<file path=customXml/itemProps4.xml><?xml version="1.0" encoding="utf-8"?>
<ds:datastoreItem xmlns:ds="http://schemas.openxmlformats.org/officeDocument/2006/customXml" ds:itemID="{D32E2399-D54A-475D-AF7F-0F6E3F2DB0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c14f7d-9e14-40f3-8b78-4c0b4d2dab9c"/>
    <ds:schemaRef ds:uri="56d57243-7c85-493c-90b9-6a8d9d4dcf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14384</Words>
  <Characters>81993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96185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Ali M</dc:creator>
  <cp:keywords/>
  <dc:description/>
  <cp:lastModifiedBy>Bragg, Ali</cp:lastModifiedBy>
  <cp:revision>2</cp:revision>
  <dcterms:created xsi:type="dcterms:W3CDTF">2025-09-04T12:40:00Z</dcterms:created>
  <dcterms:modified xsi:type="dcterms:W3CDTF">2025-09-04T12:40:00Z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0x0101006BE515AA96902B47AFE98B352D8DA23F</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2024-11-28T11:10:52Z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2a6a35eb-28a5-4a57-a0e3-6d1590820eaf</vt:lpwstr>
  </property>
  <property fmtid="{D5CDD505-2E9C-101B-9397-08002B2CF9AE}" pid="9" name="MSIP_Label_defa4170-0d19-0005-0004-bc88714345d2_ActionId">
    <vt:lpwstr>6c8d253d-8022-4898-9ecc-82cd4dc8d1a5</vt:lpwstr>
  </property>
  <property fmtid="{D5CDD505-2E9C-101B-9397-08002B2CF9AE}" pid="10" name="MSIP_Label_defa4170-0d19-0005-0004-bc88714345d2_ContentBits">
    <vt:lpwstr>0</vt:lpwstr>
  </property>
</Properties>
</file>